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94323" w14:textId="65CFEAB7" w:rsidR="00DD66F5" w:rsidRDefault="3F95C83D" w:rsidP="29327107">
      <w:pPr>
        <w:pStyle w:val="Title"/>
        <w:rPr>
          <w:rFonts w:ascii="Aptos" w:eastAsia="Aptos" w:hAnsi="Aptos" w:cs="Aptos"/>
          <w:sz w:val="24"/>
          <w:szCs w:val="24"/>
        </w:rPr>
      </w:pPr>
      <w:r w:rsidRPr="29327107">
        <w:t>9. social determinants of health</w:t>
      </w:r>
    </w:p>
    <w:p w14:paraId="1B491D7F" w14:textId="080C2676" w:rsidR="00DD66F5" w:rsidRDefault="7F019AAB" w:rsidP="29327107">
      <w:r w:rsidRPr="29327107">
        <w:t>This module explores the social determinants of health and how social, economic and other factors lead to better or worse health outcomes.</w:t>
      </w:r>
    </w:p>
    <w:p w14:paraId="2C078E63" w14:textId="6404347D" w:rsidR="00DD66F5" w:rsidRDefault="004565C7" w:rsidP="004565C7">
      <w:pPr>
        <w:pStyle w:val="Heading1"/>
      </w:pPr>
      <w:r w:rsidRPr="004565C7">
        <w:t>1. welcome</w:t>
      </w:r>
    </w:p>
    <w:p w14:paraId="39A07FB2" w14:textId="77777777" w:rsidR="00E86CC7" w:rsidRDefault="00E86CC7">
      <w:r>
        <w:t xml:space="preserve">Video: </w:t>
      </w:r>
      <w:hyperlink r:id="rId7" w:history="1">
        <w:r>
          <w:rPr>
            <w:rStyle w:val="Hyperlink"/>
          </w:rPr>
          <w:t>social determinants of health</w:t>
        </w:r>
      </w:hyperlink>
    </w:p>
    <w:p w14:paraId="6C12C8AD" w14:textId="1D0F47EA" w:rsidR="003C7B30" w:rsidRDefault="003C7B30" w:rsidP="003C7B30">
      <w:r>
        <w:t xml:space="preserve">Welcome to Where We Are At, a training course for Provincial Peer Support Workers. We’re glad you’re here! This course is made up of 16 modules, all designed to support your training in peer support work. </w:t>
      </w:r>
    </w:p>
    <w:p w14:paraId="27A990EE" w14:textId="77777777" w:rsidR="003C7B30" w:rsidRDefault="003C7B30" w:rsidP="003C7B30">
      <w:r>
        <w:t xml:space="preserve">The purpose of module 9. social determinants of health </w:t>
      </w:r>
      <w:proofErr w:type="gramStart"/>
      <w:r>
        <w:t>is</w:t>
      </w:r>
      <w:proofErr w:type="gramEnd"/>
      <w:r>
        <w:t xml:space="preserve"> to help peer support workers better understand the different socioeconomic factors that impact health outcomes and how </w:t>
      </w:r>
      <w:proofErr w:type="gramStart"/>
      <w:r>
        <w:t>this fits</w:t>
      </w:r>
      <w:proofErr w:type="gramEnd"/>
      <w:r>
        <w:t xml:space="preserve"> into peer support work.  </w:t>
      </w:r>
    </w:p>
    <w:p w14:paraId="42116374" w14:textId="25397C23" w:rsidR="0061646F" w:rsidRDefault="0061646F" w:rsidP="0061646F">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perceive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14:paraId="0545F201" w14:textId="32193D34" w:rsidR="0061646F" w:rsidRDefault="0061646F" w:rsidP="0061646F">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14:paraId="6761CF27" w14:textId="77777777" w:rsidR="0061646F" w:rsidRDefault="0061646F" w:rsidP="0061646F">
      <w:r>
        <w:t>Thank you for joining us on this educational journey!</w:t>
      </w:r>
    </w:p>
    <w:p w14:paraId="75950E9E" w14:textId="76F9754E" w:rsidR="0061646F" w:rsidRDefault="00B63A4A" w:rsidP="00B63A4A">
      <w:pPr>
        <w:pStyle w:val="Heading1"/>
      </w:pPr>
      <w:r w:rsidRPr="00B63A4A">
        <w:t>2. gratitude</w:t>
      </w:r>
    </w:p>
    <w:p w14:paraId="152395F8" w14:textId="12AC23F0" w:rsidR="00A34958" w:rsidRDefault="00A34958" w:rsidP="00A34958">
      <w:r>
        <w:t>Before we begin this new learning journey, we ask that you open your mind and heart to reflect on the following question:</w:t>
      </w:r>
    </w:p>
    <w:p w14:paraId="6DD0A3C2" w14:textId="1F19ED29" w:rsidR="00A34958" w:rsidRDefault="00A34958" w:rsidP="00A34958">
      <w:r>
        <w:t>What am I grateful for today?</w:t>
      </w:r>
    </w:p>
    <w:p w14:paraId="3A300708" w14:textId="782739CA" w:rsidR="00B63A4A" w:rsidRPr="00B63A4A" w:rsidRDefault="00A34958" w:rsidP="00A34958">
      <w:r>
        <w:t>Download the reflection journal below and use it to record your thoughts. Please don’t rush. Take all the time you need. This journal will be used for several questions throughout the module.</w:t>
      </w:r>
    </w:p>
    <w:p w14:paraId="42EE2874" w14:textId="77777777" w:rsidR="00ED7D70" w:rsidRDefault="00E86CC7">
      <w:r>
        <w:lastRenderedPageBreak/>
        <w:t xml:space="preserve"> </w:t>
      </w:r>
      <w:r w:rsidR="00A34958">
        <w:t xml:space="preserve">Download: </w:t>
      </w:r>
      <w:hyperlink r:id="rId8" w:history="1">
        <w:r w:rsidR="00A34958">
          <w:rPr>
            <w:rStyle w:val="Hyperlink"/>
          </w:rPr>
          <w:t>M09_reflection-journal.pdf</w:t>
        </w:r>
      </w:hyperlink>
    </w:p>
    <w:p w14:paraId="4592C5C7" w14:textId="77777777" w:rsidR="00ED7D70" w:rsidRDefault="00ED7D70" w:rsidP="00ED7D70">
      <w:pPr>
        <w:pStyle w:val="Heading1"/>
      </w:pPr>
      <w:r w:rsidRPr="00F36002">
        <w:t>3. about this training</w:t>
      </w:r>
    </w:p>
    <w:p w14:paraId="2ABA42C1" w14:textId="77777777" w:rsidR="00ED7D70" w:rsidRDefault="00ED7D70" w:rsidP="00ED7D70">
      <w:r>
        <w:t>The course content has been guided by consultations that were held with peer support workers. It’s with the utmost respect for their experience and wisdom that we share these learnings.</w:t>
      </w:r>
    </w:p>
    <w:p w14:paraId="469FA953" w14:textId="77777777" w:rsidR="00ED7D70" w:rsidRDefault="00ED7D70" w:rsidP="00ED7D70">
      <w:pPr>
        <w:pStyle w:val="Heading2"/>
      </w:pPr>
      <w:r>
        <w:t>course navigation</w:t>
      </w:r>
    </w:p>
    <w:p w14:paraId="762FAC5E" w14:textId="77777777" w:rsidR="00ED7D70" w:rsidRPr="008518D9" w:rsidRDefault="00ED7D70" w:rsidP="00ED7D70">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14:paraId="1DF47C79" w14:textId="77777777" w:rsidR="00ED7D70" w:rsidRPr="008518D9" w:rsidRDefault="00ED7D70" w:rsidP="00ED7D70">
      <w:pPr>
        <w:pStyle w:val="Heading2"/>
      </w:pPr>
      <w:r w:rsidRPr="008518D9">
        <w:t>reflection journal </w:t>
      </w:r>
    </w:p>
    <w:p w14:paraId="4757FE35" w14:textId="77777777" w:rsidR="00ED7D70" w:rsidRPr="008518D9" w:rsidRDefault="00ED7D70" w:rsidP="00ED7D70">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15BFFF56" w14:textId="77777777" w:rsidR="00ED7D70" w:rsidRPr="008518D9" w:rsidRDefault="00ED7D70" w:rsidP="00ED7D70">
      <w:r w:rsidRPr="008518D9">
        <w:t>Feel free to use the journal in a way that works for you:  </w:t>
      </w:r>
    </w:p>
    <w:p w14:paraId="01B3560C" w14:textId="77777777" w:rsidR="00ED7D70" w:rsidRPr="008518D9" w:rsidRDefault="00ED7D70" w:rsidP="00ED7D70">
      <w:pPr>
        <w:numPr>
          <w:ilvl w:val="0"/>
          <w:numId w:val="2"/>
        </w:numPr>
      </w:pPr>
      <w:r w:rsidRPr="008518D9">
        <w:t>You can print it off and write in it or just use it to support reflective processing  </w:t>
      </w:r>
    </w:p>
    <w:p w14:paraId="57F8A8A1" w14:textId="77777777" w:rsidR="00ED7D70" w:rsidRPr="008518D9" w:rsidRDefault="00ED7D70" w:rsidP="00ED7D70">
      <w:pPr>
        <w:numPr>
          <w:ilvl w:val="0"/>
          <w:numId w:val="3"/>
        </w:numPr>
      </w:pPr>
      <w:r w:rsidRPr="008518D9">
        <w:t>You can use the fillable PDF version and complete it online </w:t>
      </w:r>
    </w:p>
    <w:p w14:paraId="796A1103" w14:textId="77777777" w:rsidR="00ED7D70" w:rsidRPr="008518D9" w:rsidRDefault="00ED7D70" w:rsidP="00ED7D70">
      <w:pPr>
        <w:numPr>
          <w:ilvl w:val="0"/>
          <w:numId w:val="4"/>
        </w:numPr>
      </w:pPr>
      <w:r w:rsidRPr="008518D9">
        <w:t>You can write in your own journal, using the questions as guides </w:t>
      </w:r>
    </w:p>
    <w:p w14:paraId="751B9FD7" w14:textId="77777777" w:rsidR="00ED7D70" w:rsidRPr="008518D9" w:rsidRDefault="00ED7D70" w:rsidP="00ED7D70">
      <w:r w:rsidRPr="008518D9">
        <w:t>We encourage you to find a safe, comfortable spot to engage with these questions. </w:t>
      </w:r>
    </w:p>
    <w:p w14:paraId="3FCFEFC5" w14:textId="77777777" w:rsidR="00ED7D70" w:rsidRPr="008518D9" w:rsidRDefault="00ED7D70" w:rsidP="00ED7D70">
      <w:pPr>
        <w:pStyle w:val="Heading2"/>
      </w:pPr>
      <w:r w:rsidRPr="008518D9">
        <w:t>Where we are at - provincial peer support worker training curriculum</w:t>
      </w:r>
      <w:r w:rsidRPr="008518D9">
        <w:rPr>
          <w:rFonts w:ascii="Arial" w:hAnsi="Arial" w:cs="Arial"/>
        </w:rPr>
        <w:t>  </w:t>
      </w:r>
      <w:r w:rsidRPr="008518D9">
        <w:t> </w:t>
      </w:r>
    </w:p>
    <w:p w14:paraId="272E2B5D" w14:textId="77777777" w:rsidR="00ED7D70" w:rsidRPr="008518D9" w:rsidRDefault="00ED7D70" w:rsidP="00ED7D70">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31425D9C" w14:textId="77777777" w:rsidR="00ED7D70" w:rsidRPr="008518D9" w:rsidRDefault="00ED7D70" w:rsidP="00ED7D70">
      <w:pPr>
        <w:numPr>
          <w:ilvl w:val="0"/>
          <w:numId w:val="5"/>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14:paraId="5A0E06CE" w14:textId="77777777" w:rsidR="00ED7D70" w:rsidRPr="008518D9" w:rsidRDefault="00ED7D70" w:rsidP="00ED7D70">
      <w:pPr>
        <w:numPr>
          <w:ilvl w:val="0"/>
          <w:numId w:val="6"/>
        </w:numPr>
      </w:pPr>
      <w:r w:rsidRPr="008518D9">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14:paraId="67280492" w14:textId="77777777" w:rsidR="00ED7D70" w:rsidRPr="008518D9" w:rsidRDefault="00ED7D70" w:rsidP="00ED7D70">
      <w:pPr>
        <w:numPr>
          <w:ilvl w:val="0"/>
          <w:numId w:val="7"/>
        </w:numPr>
      </w:pPr>
      <w:r w:rsidRPr="008518D9">
        <w:t>categories &amp; containers: unpacking our biases. Helps you understand how and why we judge.</w:t>
      </w:r>
      <w:r w:rsidRPr="008518D9">
        <w:rPr>
          <w:rFonts w:ascii="Arial" w:hAnsi="Arial" w:cs="Arial"/>
        </w:rPr>
        <w:t>  </w:t>
      </w:r>
      <w:r w:rsidRPr="008518D9">
        <w:t> </w:t>
      </w:r>
    </w:p>
    <w:p w14:paraId="054438EC" w14:textId="77777777" w:rsidR="00ED7D70" w:rsidRPr="008518D9" w:rsidRDefault="00ED7D70" w:rsidP="00ED7D70">
      <w:pPr>
        <w:numPr>
          <w:ilvl w:val="0"/>
          <w:numId w:val="8"/>
        </w:numPr>
      </w:pPr>
      <w:r w:rsidRPr="008518D9">
        <w:lastRenderedPageBreak/>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25486E15" w14:textId="77777777" w:rsidR="00ED7D70" w:rsidRPr="008518D9" w:rsidRDefault="00ED7D70" w:rsidP="00ED7D70">
      <w:pPr>
        <w:numPr>
          <w:ilvl w:val="0"/>
          <w:numId w:val="9"/>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66B3E5E1" w14:textId="77777777" w:rsidR="00ED7D70" w:rsidRPr="008518D9" w:rsidRDefault="00ED7D70" w:rsidP="00ED7D70">
      <w:pPr>
        <w:numPr>
          <w:ilvl w:val="0"/>
          <w:numId w:val="10"/>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1E86E92B" w14:textId="77777777" w:rsidR="00ED7D70" w:rsidRPr="008518D9" w:rsidRDefault="00ED7D70" w:rsidP="00ED7D70">
      <w:pPr>
        <w:numPr>
          <w:ilvl w:val="0"/>
          <w:numId w:val="11"/>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38ABD6D6" w14:textId="77777777" w:rsidR="00ED7D70" w:rsidRPr="008518D9" w:rsidRDefault="00ED7D70" w:rsidP="00ED7D70">
      <w:pPr>
        <w:numPr>
          <w:ilvl w:val="0"/>
          <w:numId w:val="12"/>
        </w:numPr>
      </w:pPr>
      <w:r w:rsidRPr="008518D9">
        <w:t>healing-</w:t>
      </w:r>
      <w:proofErr w:type="spellStart"/>
      <w:r w:rsidRPr="008518D9">
        <w:t>centred</w:t>
      </w:r>
      <w:proofErr w:type="spellEnd"/>
      <w:r w:rsidRPr="008518D9">
        <w:t xml:space="preserve">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14:paraId="335D9CC5" w14:textId="77777777" w:rsidR="00ED7D70" w:rsidRPr="008518D9" w:rsidRDefault="00ED7D70" w:rsidP="00ED7D70">
      <w:pPr>
        <w:numPr>
          <w:ilvl w:val="0"/>
          <w:numId w:val="13"/>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295400EB" w14:textId="77777777" w:rsidR="00ED7D70" w:rsidRPr="008518D9" w:rsidRDefault="00ED7D70" w:rsidP="00ED7D70">
      <w:pPr>
        <w:numPr>
          <w:ilvl w:val="0"/>
          <w:numId w:val="14"/>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14:paraId="16B3F890" w14:textId="77777777" w:rsidR="00ED7D70" w:rsidRPr="008518D9" w:rsidRDefault="00ED7D70" w:rsidP="00ED7D70">
      <w:pPr>
        <w:numPr>
          <w:ilvl w:val="0"/>
          <w:numId w:val="15"/>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115360D7" w14:textId="77777777" w:rsidR="00ED7D70" w:rsidRPr="008518D9" w:rsidRDefault="00ED7D70" w:rsidP="00ED7D70">
      <w:pPr>
        <w:numPr>
          <w:ilvl w:val="0"/>
          <w:numId w:val="16"/>
        </w:numPr>
      </w:pPr>
      <w:r w:rsidRPr="008518D9">
        <w:t>mental health &amp; supporting those in crisis. Explores the mindset shift necessary to support someone through a crisis.</w:t>
      </w:r>
      <w:r w:rsidRPr="008518D9">
        <w:rPr>
          <w:rFonts w:ascii="Arial" w:hAnsi="Arial" w:cs="Arial"/>
        </w:rPr>
        <w:t>  </w:t>
      </w:r>
      <w:r w:rsidRPr="008518D9">
        <w:t> </w:t>
      </w:r>
    </w:p>
    <w:p w14:paraId="46B6D83E" w14:textId="77777777" w:rsidR="00ED7D70" w:rsidRPr="008518D9" w:rsidRDefault="00ED7D70" w:rsidP="00ED7D70">
      <w:pPr>
        <w:numPr>
          <w:ilvl w:val="0"/>
          <w:numId w:val="17"/>
        </w:numPr>
      </w:pPr>
      <w:r w:rsidRPr="008518D9">
        <w:t>goal planning. Focuses on how peer support relationships can support the creation and meeting of goals.</w:t>
      </w:r>
      <w:r w:rsidRPr="008518D9">
        <w:rPr>
          <w:rFonts w:ascii="Arial" w:hAnsi="Arial" w:cs="Arial"/>
        </w:rPr>
        <w:t> </w:t>
      </w:r>
      <w:r w:rsidRPr="008518D9">
        <w:t> </w:t>
      </w:r>
    </w:p>
    <w:p w14:paraId="6F92AEF1" w14:textId="77777777" w:rsidR="00ED7D70" w:rsidRPr="008518D9" w:rsidRDefault="00ED7D70" w:rsidP="00ED7D70">
      <w:pPr>
        <w:numPr>
          <w:ilvl w:val="0"/>
          <w:numId w:val="18"/>
        </w:numPr>
      </w:pPr>
      <w:r w:rsidRPr="008518D9">
        <w:t>building personal resilience. Explores ways to build resiliency, create wellness plans and practice self-compassion.</w:t>
      </w:r>
      <w:r w:rsidRPr="008518D9">
        <w:rPr>
          <w:rFonts w:ascii="Arial" w:hAnsi="Arial" w:cs="Arial"/>
        </w:rPr>
        <w:t> </w:t>
      </w:r>
      <w:r w:rsidRPr="008518D9">
        <w:t> </w:t>
      </w:r>
    </w:p>
    <w:p w14:paraId="694E4D62" w14:textId="77777777" w:rsidR="00ED7D70" w:rsidRPr="008518D9" w:rsidRDefault="00ED7D70" w:rsidP="00ED7D70">
      <w:pPr>
        <w:numPr>
          <w:ilvl w:val="0"/>
          <w:numId w:val="19"/>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7BFB8FC6" w14:textId="77777777" w:rsidR="00ED7D70" w:rsidRPr="008518D9" w:rsidRDefault="00ED7D70" w:rsidP="00ED7D70">
      <w:pPr>
        <w:numPr>
          <w:ilvl w:val="0"/>
          <w:numId w:val="20"/>
        </w:numPr>
      </w:pPr>
      <w:r w:rsidRPr="008518D9">
        <w:lastRenderedPageBreak/>
        <w:t>working with youth &amp; young adults. Explores the unique application of peer support principles to working with youth and young adults.</w:t>
      </w:r>
      <w:r w:rsidRPr="008518D9">
        <w:rPr>
          <w:rFonts w:ascii="Arial" w:hAnsi="Arial" w:cs="Arial"/>
        </w:rPr>
        <w:t> </w:t>
      </w:r>
      <w:r w:rsidRPr="008518D9">
        <w:t> </w:t>
      </w:r>
    </w:p>
    <w:p w14:paraId="7CC7A3B3" w14:textId="77777777" w:rsidR="00ED7D70" w:rsidRDefault="00ED7D70" w:rsidP="00ED7D70">
      <w:pPr>
        <w:pStyle w:val="Heading1"/>
      </w:pPr>
      <w:r w:rsidRPr="00EF530F">
        <w:t>4. table of contents</w:t>
      </w:r>
    </w:p>
    <w:p w14:paraId="11E00523" w14:textId="77777777" w:rsidR="00ED7D70" w:rsidRDefault="00ED7D70" w:rsidP="00ED7D70">
      <w:r>
        <w:t>Below you’ll find a short overview of the topics you’ll find in this module.</w:t>
      </w:r>
    </w:p>
    <w:p w14:paraId="5A31D3F9" w14:textId="77777777" w:rsidR="00ED7D70" w:rsidRDefault="00ED7D70" w:rsidP="00ED7D70">
      <w:r>
        <w:t>As you move through these topics, please remember you can always return to this page to revisit the main ideas being explored in each lesson.</w:t>
      </w:r>
    </w:p>
    <w:p w14:paraId="7D39B121" w14:textId="6EA49D02" w:rsidR="00F1525F" w:rsidRDefault="00F1525F" w:rsidP="00B43422">
      <w:pPr>
        <w:pStyle w:val="ListParagraph"/>
        <w:numPr>
          <w:ilvl w:val="0"/>
          <w:numId w:val="21"/>
        </w:numPr>
      </w:pPr>
      <w:r>
        <w:t>life application story</w:t>
      </w:r>
    </w:p>
    <w:p w14:paraId="13756CDD" w14:textId="09BFC18F" w:rsidR="00F1525F" w:rsidRDefault="00F1525F" w:rsidP="00B43422">
      <w:pPr>
        <w:pStyle w:val="ListParagraph"/>
        <w:numPr>
          <w:ilvl w:val="1"/>
          <w:numId w:val="21"/>
        </w:numPr>
      </w:pPr>
      <w:r>
        <w:t>A scenario about barriers, privilege and social determinants of health.</w:t>
      </w:r>
    </w:p>
    <w:p w14:paraId="1ADE19AD" w14:textId="77777777" w:rsidR="00F1525F" w:rsidRDefault="00F1525F" w:rsidP="00B43422">
      <w:pPr>
        <w:pStyle w:val="ListParagraph"/>
        <w:numPr>
          <w:ilvl w:val="0"/>
          <w:numId w:val="21"/>
        </w:numPr>
      </w:pPr>
      <w:r>
        <w:t>equity vs. equality</w:t>
      </w:r>
    </w:p>
    <w:p w14:paraId="558BCEF3" w14:textId="5B2F0EA8" w:rsidR="00F1525F" w:rsidRDefault="008E2013" w:rsidP="00B43422">
      <w:pPr>
        <w:pStyle w:val="ListParagraph"/>
        <w:numPr>
          <w:ilvl w:val="1"/>
          <w:numId w:val="21"/>
        </w:numPr>
      </w:pPr>
      <w:r w:rsidRPr="008E2013">
        <w:t>Clarifies the difference between these concepts and expands on how this applies to health and other related concepts.</w:t>
      </w:r>
    </w:p>
    <w:p w14:paraId="6F8F1698" w14:textId="77777777" w:rsidR="00F1525F" w:rsidRDefault="00F1525F" w:rsidP="00B43422">
      <w:pPr>
        <w:pStyle w:val="ListParagraph"/>
        <w:numPr>
          <w:ilvl w:val="0"/>
          <w:numId w:val="21"/>
        </w:numPr>
      </w:pPr>
      <w:r>
        <w:t>the social determinants of health</w:t>
      </w:r>
    </w:p>
    <w:p w14:paraId="5F62A8A6" w14:textId="150C6527" w:rsidR="00F1525F" w:rsidRDefault="008E2013" w:rsidP="00B43422">
      <w:pPr>
        <w:pStyle w:val="ListParagraph"/>
        <w:numPr>
          <w:ilvl w:val="1"/>
          <w:numId w:val="21"/>
        </w:numPr>
      </w:pPr>
      <w:r w:rsidRPr="008E2013">
        <w:t>Outlines the Social Determinants of Health and how they connect to peer support core values.</w:t>
      </w:r>
    </w:p>
    <w:p w14:paraId="66ECC3A4" w14:textId="77777777" w:rsidR="00F1525F" w:rsidRDefault="00F1525F" w:rsidP="00B43422">
      <w:pPr>
        <w:pStyle w:val="ListParagraph"/>
        <w:numPr>
          <w:ilvl w:val="0"/>
          <w:numId w:val="21"/>
        </w:numPr>
      </w:pPr>
      <w:r>
        <w:t>intersectionality &amp; systemic racism</w:t>
      </w:r>
    </w:p>
    <w:p w14:paraId="241A5487" w14:textId="64D91723" w:rsidR="00F1525F" w:rsidRDefault="0052351F" w:rsidP="00B43422">
      <w:pPr>
        <w:pStyle w:val="ListParagraph"/>
        <w:numPr>
          <w:ilvl w:val="1"/>
          <w:numId w:val="21"/>
        </w:numPr>
      </w:pPr>
      <w:r w:rsidRPr="0052351F">
        <w:t>Explores what we mean by intersectionality and systemic racism and how we can help stop systemic racism as well as individual acts of racism.</w:t>
      </w:r>
    </w:p>
    <w:p w14:paraId="212992BD" w14:textId="77777777" w:rsidR="00F1525F" w:rsidRDefault="00F1525F" w:rsidP="00B43422">
      <w:pPr>
        <w:pStyle w:val="ListParagraph"/>
        <w:numPr>
          <w:ilvl w:val="0"/>
          <w:numId w:val="21"/>
        </w:numPr>
      </w:pPr>
      <w:r>
        <w:t>indigenous ancestry</w:t>
      </w:r>
    </w:p>
    <w:p w14:paraId="52EF3261" w14:textId="3EDC99A4" w:rsidR="00F1525F" w:rsidRDefault="0052351F" w:rsidP="00B43422">
      <w:pPr>
        <w:pStyle w:val="ListParagraph"/>
        <w:numPr>
          <w:ilvl w:val="1"/>
          <w:numId w:val="21"/>
        </w:numPr>
      </w:pPr>
      <w:r w:rsidRPr="0052351F">
        <w:t>Examines the impacts of colonialism on Indigenous Canadians and their health outcomes as well as giving a brief overview of the TRC.</w:t>
      </w:r>
    </w:p>
    <w:p w14:paraId="3D6C8549" w14:textId="77777777" w:rsidR="00F1525F" w:rsidRDefault="00F1525F" w:rsidP="00B43422">
      <w:pPr>
        <w:pStyle w:val="ListParagraph"/>
        <w:numPr>
          <w:ilvl w:val="0"/>
          <w:numId w:val="21"/>
        </w:numPr>
      </w:pPr>
      <w:r>
        <w:t>disability</w:t>
      </w:r>
    </w:p>
    <w:p w14:paraId="07421764" w14:textId="4DDBB2AF" w:rsidR="00F1525F" w:rsidRDefault="0052351F" w:rsidP="00B43422">
      <w:pPr>
        <w:pStyle w:val="ListParagraph"/>
        <w:numPr>
          <w:ilvl w:val="1"/>
          <w:numId w:val="21"/>
        </w:numPr>
      </w:pPr>
      <w:r w:rsidRPr="0052351F">
        <w:t>Touches on the interconnected social and health impacts of disability.</w:t>
      </w:r>
    </w:p>
    <w:p w14:paraId="0D8810F4" w14:textId="77777777" w:rsidR="00F1525F" w:rsidRDefault="00F1525F" w:rsidP="00B43422">
      <w:pPr>
        <w:pStyle w:val="ListParagraph"/>
        <w:numPr>
          <w:ilvl w:val="0"/>
          <w:numId w:val="21"/>
        </w:numPr>
      </w:pPr>
      <w:r>
        <w:t>lgbtq2+</w:t>
      </w:r>
    </w:p>
    <w:p w14:paraId="37FF07E7" w14:textId="026C2B7C" w:rsidR="00F1525F" w:rsidRDefault="00FE1852" w:rsidP="00B43422">
      <w:pPr>
        <w:pStyle w:val="ListParagraph"/>
        <w:numPr>
          <w:ilvl w:val="1"/>
          <w:numId w:val="21"/>
        </w:numPr>
      </w:pPr>
      <w:r w:rsidRPr="00FE1852">
        <w:t>Defines important terms related to gender, sexual orientation and other related concepts and looks at the social determinants that impact on health outcomes for LGBTQ2+ people.</w:t>
      </w:r>
    </w:p>
    <w:p w14:paraId="4DDF09A6" w14:textId="77777777" w:rsidR="00F1525F" w:rsidRDefault="00F1525F" w:rsidP="00B43422">
      <w:pPr>
        <w:pStyle w:val="ListParagraph"/>
        <w:numPr>
          <w:ilvl w:val="0"/>
          <w:numId w:val="21"/>
        </w:numPr>
      </w:pPr>
      <w:r>
        <w:t>poverty, homelessness &amp; food insecurity</w:t>
      </w:r>
    </w:p>
    <w:p w14:paraId="00821241" w14:textId="4F129B1B" w:rsidR="00F1525F" w:rsidRDefault="00FE1852" w:rsidP="00B43422">
      <w:pPr>
        <w:pStyle w:val="ListParagraph"/>
        <w:numPr>
          <w:ilvl w:val="1"/>
          <w:numId w:val="21"/>
        </w:numPr>
      </w:pPr>
      <w:r w:rsidRPr="00FE1852">
        <w:t>Breaks down the impacts of some of these key determinants on health outcomes.</w:t>
      </w:r>
    </w:p>
    <w:p w14:paraId="1902FF23" w14:textId="77777777" w:rsidR="00F1525F" w:rsidRDefault="00F1525F" w:rsidP="00B43422">
      <w:pPr>
        <w:pStyle w:val="ListParagraph"/>
        <w:numPr>
          <w:ilvl w:val="0"/>
          <w:numId w:val="21"/>
        </w:numPr>
      </w:pPr>
      <w:r>
        <w:t>creating greater equity in the mental health &amp; substance use systems</w:t>
      </w:r>
    </w:p>
    <w:p w14:paraId="2302AC0C" w14:textId="58D47886" w:rsidR="00F1525F" w:rsidRDefault="00FE1852" w:rsidP="00B43422">
      <w:pPr>
        <w:pStyle w:val="ListParagraph"/>
        <w:numPr>
          <w:ilvl w:val="1"/>
          <w:numId w:val="21"/>
        </w:numPr>
      </w:pPr>
      <w:r w:rsidRPr="00FE1852">
        <w:t>Shares ways we can reduce inequities for those with mental health diagnoses and/or substance use disorders.</w:t>
      </w:r>
    </w:p>
    <w:p w14:paraId="136CBD47" w14:textId="388F0E88" w:rsidR="004565C7" w:rsidRDefault="00F1525F" w:rsidP="00B43422">
      <w:pPr>
        <w:pStyle w:val="ListParagraph"/>
        <w:numPr>
          <w:ilvl w:val="0"/>
          <w:numId w:val="21"/>
        </w:numPr>
      </w:pPr>
      <w:r>
        <w:t>social justice, advocacy &amp; moving forward with hope</w:t>
      </w:r>
    </w:p>
    <w:p w14:paraId="5520EC67" w14:textId="443DA360" w:rsidR="00FE1852" w:rsidRDefault="00FE1852" w:rsidP="00B43422">
      <w:pPr>
        <w:pStyle w:val="ListParagraph"/>
        <w:numPr>
          <w:ilvl w:val="1"/>
          <w:numId w:val="21"/>
        </w:numPr>
      </w:pPr>
      <w:r w:rsidRPr="00FE1852">
        <w:t>Offers a way we can look to the future as we walk alongside peers.</w:t>
      </w:r>
    </w:p>
    <w:p w14:paraId="66AA4593" w14:textId="6FD23775" w:rsidR="004157AE" w:rsidRDefault="004157AE" w:rsidP="004157AE">
      <w:pPr>
        <w:pStyle w:val="Heading1"/>
      </w:pPr>
      <w:r w:rsidRPr="004157AE">
        <w:lastRenderedPageBreak/>
        <w:t>5. our focus</w:t>
      </w:r>
    </w:p>
    <w:p w14:paraId="6E32E17B" w14:textId="76D0C250" w:rsidR="00F226A6" w:rsidRDefault="00F226A6" w:rsidP="00F226A6">
      <w:r w:rsidRPr="00F226A6">
        <w:t>What’s the focus of this module?</w:t>
      </w:r>
    </w:p>
    <w:p w14:paraId="276F9CC5" w14:textId="39921216" w:rsidR="00C64064" w:rsidRPr="00C64064" w:rsidRDefault="00C64064" w:rsidP="00C64064">
      <w:pPr>
        <w:rPr>
          <w:lang w:val="en-CA"/>
        </w:rPr>
      </w:pPr>
      <w:r w:rsidRPr="00C64064">
        <w:rPr>
          <w:lang w:val="en-CA"/>
        </w:rPr>
        <w:t>As a society we can have a simplistic view of health. However, we know that many complex social factors have a significant impact on a person’s overall wellness. Many peer support workers have also been personally affected by social determinants of health.  </w:t>
      </w:r>
    </w:p>
    <w:p w14:paraId="00D64F95" w14:textId="37361C6B" w:rsidR="00C64064" w:rsidRPr="00C64064" w:rsidRDefault="00C64064" w:rsidP="00C64064">
      <w:pPr>
        <w:rPr>
          <w:lang w:val="en-CA"/>
        </w:rPr>
      </w:pPr>
      <w:r w:rsidRPr="00C64064">
        <w:rPr>
          <w:lang w:val="en-CA"/>
        </w:rPr>
        <w:t xml:space="preserve">Understanding the social determinants of health equips peer support workers to understand and have empathy for </w:t>
      </w:r>
      <w:proofErr w:type="gramStart"/>
      <w:r w:rsidRPr="00C64064">
        <w:rPr>
          <w:lang w:val="en-CA"/>
        </w:rPr>
        <w:t>others, and</w:t>
      </w:r>
      <w:proofErr w:type="gramEnd"/>
      <w:r w:rsidRPr="00C64064">
        <w:rPr>
          <w:lang w:val="en-CA"/>
        </w:rPr>
        <w:t xml:space="preserve"> also serves as a guide in advocacy efforts. </w:t>
      </w:r>
    </w:p>
    <w:p w14:paraId="38B7C04D" w14:textId="77777777" w:rsidR="00C64064" w:rsidRPr="00C64064" w:rsidRDefault="00C64064" w:rsidP="00C64064">
      <w:pPr>
        <w:rPr>
          <w:lang w:val="en-CA"/>
        </w:rPr>
      </w:pPr>
      <w:r w:rsidRPr="00C64064">
        <w:rPr>
          <w:lang w:val="en-CA"/>
        </w:rPr>
        <w:t>The Government of Canada has listed the following 12 factors as key Social Determinants of Health: </w:t>
      </w:r>
    </w:p>
    <w:p w14:paraId="7C591426" w14:textId="77777777" w:rsidR="00C64064" w:rsidRPr="00C64064" w:rsidRDefault="00C64064" w:rsidP="00C64064">
      <w:pPr>
        <w:pStyle w:val="ListParagraph"/>
        <w:numPr>
          <w:ilvl w:val="0"/>
          <w:numId w:val="23"/>
        </w:numPr>
        <w:rPr>
          <w:lang w:val="en-CA"/>
        </w:rPr>
      </w:pPr>
      <w:r w:rsidRPr="00C64064">
        <w:rPr>
          <w:lang w:val="en-CA"/>
        </w:rPr>
        <w:t>Income and social status</w:t>
      </w:r>
    </w:p>
    <w:p w14:paraId="0066FABB" w14:textId="77777777" w:rsidR="00C64064" w:rsidRPr="00C64064" w:rsidRDefault="00C64064" w:rsidP="00C64064">
      <w:pPr>
        <w:pStyle w:val="ListParagraph"/>
        <w:numPr>
          <w:ilvl w:val="0"/>
          <w:numId w:val="23"/>
        </w:numPr>
        <w:rPr>
          <w:lang w:val="en-CA"/>
        </w:rPr>
      </w:pPr>
      <w:r w:rsidRPr="00C64064">
        <w:rPr>
          <w:lang w:val="en-CA"/>
        </w:rPr>
        <w:t>Employment and working conditions</w:t>
      </w:r>
    </w:p>
    <w:p w14:paraId="09AD9441" w14:textId="77777777" w:rsidR="00C64064" w:rsidRPr="00C64064" w:rsidRDefault="00C64064" w:rsidP="00C64064">
      <w:pPr>
        <w:pStyle w:val="ListParagraph"/>
        <w:numPr>
          <w:ilvl w:val="0"/>
          <w:numId w:val="23"/>
        </w:numPr>
        <w:rPr>
          <w:lang w:val="en-CA"/>
        </w:rPr>
      </w:pPr>
      <w:r w:rsidRPr="00C64064">
        <w:rPr>
          <w:lang w:val="en-CA"/>
        </w:rPr>
        <w:t>Education and literacy</w:t>
      </w:r>
    </w:p>
    <w:p w14:paraId="631D3D8E" w14:textId="77777777" w:rsidR="00C64064" w:rsidRPr="00C64064" w:rsidRDefault="00C64064" w:rsidP="00C64064">
      <w:pPr>
        <w:pStyle w:val="ListParagraph"/>
        <w:numPr>
          <w:ilvl w:val="0"/>
          <w:numId w:val="23"/>
        </w:numPr>
        <w:rPr>
          <w:lang w:val="en-CA"/>
        </w:rPr>
      </w:pPr>
      <w:r w:rsidRPr="00C64064">
        <w:rPr>
          <w:lang w:val="en-CA"/>
        </w:rPr>
        <w:t>Childhood experiences</w:t>
      </w:r>
    </w:p>
    <w:p w14:paraId="73CF64CA" w14:textId="77777777" w:rsidR="00C64064" w:rsidRPr="00C64064" w:rsidRDefault="00C64064" w:rsidP="00C64064">
      <w:pPr>
        <w:pStyle w:val="ListParagraph"/>
        <w:numPr>
          <w:ilvl w:val="0"/>
          <w:numId w:val="23"/>
        </w:numPr>
        <w:rPr>
          <w:lang w:val="en-CA"/>
        </w:rPr>
      </w:pPr>
      <w:r w:rsidRPr="00C64064">
        <w:rPr>
          <w:lang w:val="en-CA"/>
        </w:rPr>
        <w:t>Physical environments</w:t>
      </w:r>
    </w:p>
    <w:p w14:paraId="765A7FBB" w14:textId="77777777" w:rsidR="00C64064" w:rsidRPr="00C64064" w:rsidRDefault="00C64064" w:rsidP="00C64064">
      <w:pPr>
        <w:pStyle w:val="ListParagraph"/>
        <w:numPr>
          <w:ilvl w:val="0"/>
          <w:numId w:val="23"/>
        </w:numPr>
        <w:rPr>
          <w:lang w:val="en-CA"/>
        </w:rPr>
      </w:pPr>
      <w:r w:rsidRPr="00C64064">
        <w:rPr>
          <w:lang w:val="en-CA"/>
        </w:rPr>
        <w:t>Social supports and coping skills</w:t>
      </w:r>
    </w:p>
    <w:p w14:paraId="08E32DC9" w14:textId="77777777" w:rsidR="00C64064" w:rsidRPr="00C64064" w:rsidRDefault="00C64064" w:rsidP="00C64064">
      <w:pPr>
        <w:pStyle w:val="ListParagraph"/>
        <w:numPr>
          <w:ilvl w:val="0"/>
          <w:numId w:val="23"/>
        </w:numPr>
        <w:rPr>
          <w:lang w:val="en-CA"/>
        </w:rPr>
      </w:pPr>
      <w:r w:rsidRPr="00C64064">
        <w:rPr>
          <w:lang w:val="en-CA"/>
        </w:rPr>
        <w:t>Healthy behaviours</w:t>
      </w:r>
    </w:p>
    <w:p w14:paraId="0E602D72" w14:textId="77777777" w:rsidR="00C64064" w:rsidRPr="00C64064" w:rsidRDefault="00C64064" w:rsidP="00C64064">
      <w:pPr>
        <w:pStyle w:val="ListParagraph"/>
        <w:numPr>
          <w:ilvl w:val="0"/>
          <w:numId w:val="23"/>
        </w:numPr>
        <w:rPr>
          <w:lang w:val="en-CA"/>
        </w:rPr>
      </w:pPr>
      <w:r w:rsidRPr="00C64064">
        <w:rPr>
          <w:lang w:val="en-CA"/>
        </w:rPr>
        <w:t>Access to health services</w:t>
      </w:r>
    </w:p>
    <w:p w14:paraId="1ABC3573" w14:textId="77777777" w:rsidR="00C64064" w:rsidRPr="00C64064" w:rsidRDefault="00C64064" w:rsidP="00C64064">
      <w:pPr>
        <w:pStyle w:val="ListParagraph"/>
        <w:numPr>
          <w:ilvl w:val="0"/>
          <w:numId w:val="23"/>
        </w:numPr>
        <w:rPr>
          <w:lang w:val="en-CA"/>
        </w:rPr>
      </w:pPr>
      <w:r w:rsidRPr="00C64064">
        <w:rPr>
          <w:lang w:val="en-CA"/>
        </w:rPr>
        <w:t>Biology and genetic endowment</w:t>
      </w:r>
    </w:p>
    <w:p w14:paraId="415B37BF" w14:textId="77777777" w:rsidR="00C64064" w:rsidRPr="00C64064" w:rsidRDefault="00C64064" w:rsidP="00C64064">
      <w:pPr>
        <w:pStyle w:val="ListParagraph"/>
        <w:numPr>
          <w:ilvl w:val="0"/>
          <w:numId w:val="23"/>
        </w:numPr>
        <w:rPr>
          <w:lang w:val="en-CA"/>
        </w:rPr>
      </w:pPr>
      <w:r w:rsidRPr="00C64064">
        <w:rPr>
          <w:lang w:val="en-CA"/>
        </w:rPr>
        <w:t>Gender</w:t>
      </w:r>
    </w:p>
    <w:p w14:paraId="6376725A" w14:textId="77777777" w:rsidR="00C64064" w:rsidRPr="00C64064" w:rsidRDefault="00C64064" w:rsidP="00C64064">
      <w:pPr>
        <w:pStyle w:val="ListParagraph"/>
        <w:numPr>
          <w:ilvl w:val="0"/>
          <w:numId w:val="23"/>
        </w:numPr>
        <w:rPr>
          <w:lang w:val="en-CA"/>
        </w:rPr>
      </w:pPr>
      <w:r w:rsidRPr="00C64064">
        <w:rPr>
          <w:lang w:val="en-CA"/>
        </w:rPr>
        <w:t>Culture</w:t>
      </w:r>
    </w:p>
    <w:p w14:paraId="520DC9F9" w14:textId="77777777" w:rsidR="00C64064" w:rsidRPr="00C64064" w:rsidRDefault="00C64064" w:rsidP="00C64064">
      <w:pPr>
        <w:pStyle w:val="ListParagraph"/>
        <w:numPr>
          <w:ilvl w:val="0"/>
          <w:numId w:val="23"/>
        </w:numPr>
        <w:rPr>
          <w:lang w:val="en-CA"/>
        </w:rPr>
      </w:pPr>
      <w:r w:rsidRPr="00C64064">
        <w:rPr>
          <w:lang w:val="en-CA"/>
        </w:rPr>
        <w:t>Race/Racism</w:t>
      </w:r>
    </w:p>
    <w:p w14:paraId="5BA07576" w14:textId="04A46B14" w:rsidR="00C64064" w:rsidRPr="00C64064" w:rsidRDefault="00C64064" w:rsidP="00C64064">
      <w:pPr>
        <w:rPr>
          <w:lang w:val="en-CA"/>
        </w:rPr>
      </w:pPr>
      <w:r w:rsidRPr="00C64064">
        <w:rPr>
          <w:lang w:val="en-CA"/>
        </w:rPr>
        <w:t>Connection and relationship remain the overarching purpose of peer support. It’s not uncommon, however, for many peer support workers to find themselves sometimes in an advocacy role. This module is particularly useful for these experiences in peer support work.</w:t>
      </w:r>
    </w:p>
    <w:p w14:paraId="6FB31E44" w14:textId="125AED90" w:rsidR="00C64064" w:rsidRPr="00C64064" w:rsidRDefault="005C1DF6" w:rsidP="00C64064">
      <w:pPr>
        <w:rPr>
          <w:lang w:val="en-CA"/>
        </w:rPr>
      </w:pPr>
      <w:r w:rsidRPr="00C64064">
        <w:rPr>
          <w:lang w:val="en-CA"/>
        </w:rPr>
        <w:t>A</w:t>
      </w:r>
      <w:r w:rsidR="00C64064" w:rsidRPr="00C64064">
        <w:rPr>
          <w:lang w:val="en-CA"/>
        </w:rPr>
        <w:t>fter</w:t>
      </w:r>
      <w:r>
        <w:rPr>
          <w:lang w:val="en-CA"/>
        </w:rPr>
        <w:t xml:space="preserve"> </w:t>
      </w:r>
      <w:r w:rsidR="00C64064" w:rsidRPr="00C64064">
        <w:rPr>
          <w:lang w:val="en-CA"/>
        </w:rPr>
        <w:t>reviewing this module, you’ll be able to...</w:t>
      </w:r>
    </w:p>
    <w:p w14:paraId="4F5FA2EF" w14:textId="5F98DDE2" w:rsidR="00F226A6" w:rsidRDefault="00D1279B" w:rsidP="005C1DF6">
      <w:pPr>
        <w:pStyle w:val="ListParagraph"/>
        <w:numPr>
          <w:ilvl w:val="0"/>
          <w:numId w:val="24"/>
        </w:numPr>
      </w:pPr>
      <w:r w:rsidRPr="00D1279B">
        <w:t>Define the role of a peer supporter and the application of peer support in understanding the social determinants of health and their implications, as well as how they connect to the core peer support values.</w:t>
      </w:r>
    </w:p>
    <w:p w14:paraId="28ACEF4E" w14:textId="49499961" w:rsidR="005C1DF6" w:rsidRDefault="005C1DF6" w:rsidP="005C1DF6">
      <w:pPr>
        <w:pStyle w:val="ListParagraph"/>
        <w:numPr>
          <w:ilvl w:val="0"/>
          <w:numId w:val="24"/>
        </w:numPr>
      </w:pPr>
      <w:r w:rsidRPr="005C1DF6">
        <w:t>Explain how the complex social factors, including economic status, social status, culture and gender, affect health outcomes.</w:t>
      </w:r>
    </w:p>
    <w:p w14:paraId="6977C336" w14:textId="0B34F4A3" w:rsidR="005C1DF6" w:rsidRDefault="005C1DF6" w:rsidP="005C1DF6">
      <w:pPr>
        <w:pStyle w:val="ListParagraph"/>
        <w:numPr>
          <w:ilvl w:val="0"/>
          <w:numId w:val="24"/>
        </w:numPr>
      </w:pPr>
      <w:r w:rsidRPr="005C1DF6">
        <w:t>Demonstrate awareness of how these determinants of health create inequities in our communities.</w:t>
      </w:r>
    </w:p>
    <w:p w14:paraId="6C12C0D9" w14:textId="14EF5976" w:rsidR="005C1DF6" w:rsidRDefault="005C1DF6" w:rsidP="005C1DF6">
      <w:pPr>
        <w:pStyle w:val="ListParagraph"/>
        <w:numPr>
          <w:ilvl w:val="0"/>
          <w:numId w:val="24"/>
        </w:numPr>
      </w:pPr>
      <w:r w:rsidRPr="005C1DF6">
        <w:lastRenderedPageBreak/>
        <w:t>Explore ways in which peer support can help create equity and move towards better health outcomes for all.</w:t>
      </w:r>
    </w:p>
    <w:p w14:paraId="28B4CF95" w14:textId="77777777" w:rsidR="004C41F0" w:rsidRDefault="004C41F0" w:rsidP="004C41F0">
      <w:pPr>
        <w:pStyle w:val="Heading1"/>
      </w:pPr>
      <w:r w:rsidRPr="007408F5">
        <w:t>6. core values</w:t>
      </w:r>
    </w:p>
    <w:p w14:paraId="3B8C60F8" w14:textId="77777777" w:rsidR="004C41F0" w:rsidRDefault="004C41F0" w:rsidP="004C41F0">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14:paraId="1370DBC5" w14:textId="77777777" w:rsidR="004C41F0" w:rsidRPr="00047935" w:rsidRDefault="004C41F0" w:rsidP="004C41F0">
      <w:pPr>
        <w:pStyle w:val="Heading2"/>
        <w:rPr>
          <w:b/>
          <w:bCs/>
        </w:rPr>
      </w:pPr>
      <w:r>
        <w:t>Hope and Wholeness for All</w:t>
      </w:r>
    </w:p>
    <w:p w14:paraId="6BABC797" w14:textId="77777777" w:rsidR="004C41F0" w:rsidRPr="00047935" w:rsidRDefault="004C41F0" w:rsidP="004C41F0">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4C41F0" w:rsidRPr="00047935" w14:paraId="7617DA98"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814E072" w14:textId="77777777" w:rsidR="004C41F0" w:rsidRPr="00047935" w:rsidRDefault="004C41F0" w:rsidP="00810940">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3F3412B" w14:textId="77777777" w:rsidR="004C41F0" w:rsidRPr="00047935" w:rsidRDefault="004C41F0" w:rsidP="00810940">
            <w:pPr>
              <w:rPr>
                <w:b/>
                <w:bCs/>
              </w:rPr>
            </w:pPr>
            <w:r w:rsidRPr="00047935">
              <w:rPr>
                <w:b/>
                <w:bCs/>
              </w:rPr>
              <w:t>Moving towards hope and wholeness for all:</w:t>
            </w:r>
          </w:p>
        </w:tc>
      </w:tr>
      <w:tr w:rsidR="004C41F0" w:rsidRPr="00047935" w14:paraId="115FE044"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C2A0078" w14:textId="77777777" w:rsidR="004C41F0" w:rsidRPr="00047935" w:rsidRDefault="004C41F0" w:rsidP="00810940">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260A9D3" w14:textId="77777777" w:rsidR="004C41F0" w:rsidRPr="00047935" w:rsidRDefault="004C41F0" w:rsidP="00810940">
            <w:r w:rsidRPr="00047935">
              <w:t>All human beings long to know and be known – to be seen for who we are, and deeply heard, without someone trying to fix or save for us.</w:t>
            </w:r>
          </w:p>
        </w:tc>
      </w:tr>
      <w:tr w:rsidR="004C41F0" w:rsidRPr="00047935" w14:paraId="02F89691"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62B57AA" w14:textId="77777777" w:rsidR="004C41F0" w:rsidRPr="00047935" w:rsidRDefault="004C41F0" w:rsidP="00810940">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7CEC8C2" w14:textId="77777777" w:rsidR="004C41F0" w:rsidRPr="00047935" w:rsidRDefault="004C41F0" w:rsidP="00810940">
            <w:r w:rsidRPr="00047935">
              <w:t>The peer relationship is mutual and reciprocal. Peer support breaks down hierarchies. The peer support worker and the peer equally co-create the relationship, and both participate in boundary creation.</w:t>
            </w:r>
          </w:p>
        </w:tc>
      </w:tr>
      <w:tr w:rsidR="004C41F0" w:rsidRPr="00047935" w14:paraId="069BE646"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5B4F539" w14:textId="77777777" w:rsidR="004C41F0" w:rsidRPr="00047935" w:rsidRDefault="004C41F0" w:rsidP="00810940">
            <w:pPr>
              <w:rPr>
                <w:b/>
                <w:bCs/>
              </w:rPr>
            </w:pPr>
            <w:r w:rsidRPr="00047935">
              <w:rPr>
                <w:b/>
                <w:bCs/>
              </w:rPr>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A303631" w14:textId="77777777" w:rsidR="004C41F0" w:rsidRPr="00047935" w:rsidRDefault="004C41F0" w:rsidP="00810940">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4C41F0" w:rsidRPr="00047935" w14:paraId="2E51E107"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5DDB132" w14:textId="77777777" w:rsidR="004C41F0" w:rsidRPr="00047935" w:rsidRDefault="004C41F0" w:rsidP="00810940">
            <w:pPr>
              <w:rPr>
                <w:b/>
                <w:bCs/>
              </w:rPr>
            </w:pPr>
            <w:r w:rsidRPr="00047935">
              <w:rPr>
                <w:b/>
                <w:bCs/>
              </w:rPr>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4E3939F" w14:textId="77777777" w:rsidR="004C41F0" w:rsidRPr="00047935" w:rsidRDefault="004C41F0" w:rsidP="00810940">
            <w:r w:rsidRPr="00047935">
              <w:t>Self-determination is the right to make one’s own decisions, and the freedom from coercion. We support the facilitation and creation of an environment where people can feel free to tap into their inner motivation.</w:t>
            </w:r>
          </w:p>
          <w:p w14:paraId="69A30709" w14:textId="77777777" w:rsidR="004C41F0" w:rsidRPr="00047935" w:rsidRDefault="004C41F0" w:rsidP="00810940">
            <w:r w:rsidRPr="00047935">
              <w:t>Peer support workers don’t fix or save. We acknowledge and hold space for resilience and inner wisdom.</w:t>
            </w:r>
          </w:p>
        </w:tc>
      </w:tr>
      <w:tr w:rsidR="004C41F0" w:rsidRPr="00047935" w14:paraId="5CB141D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6328D95" w14:textId="77777777" w:rsidR="004C41F0" w:rsidRPr="00047935" w:rsidRDefault="004C41F0" w:rsidP="00810940">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C6E3DE9" w14:textId="77777777" w:rsidR="004C41F0" w:rsidRPr="00047935" w:rsidRDefault="004C41F0" w:rsidP="00810940">
            <w:r w:rsidRPr="00047935">
              <w:t>All human beings have intrinsic value. Peer support workers acknowledge that deep worth by:</w:t>
            </w:r>
          </w:p>
          <w:p w14:paraId="1C49D0A3" w14:textId="77777777" w:rsidR="004C41F0" w:rsidRPr="00047935" w:rsidRDefault="004C41F0" w:rsidP="004C41F0">
            <w:pPr>
              <w:numPr>
                <w:ilvl w:val="0"/>
                <w:numId w:val="25"/>
              </w:numPr>
              <w:spacing w:line="278" w:lineRule="auto"/>
            </w:pPr>
            <w:r w:rsidRPr="00047935">
              <w:t>practicing cultural humility and sensitivity</w:t>
            </w:r>
          </w:p>
          <w:p w14:paraId="56D5D182" w14:textId="77777777" w:rsidR="004C41F0" w:rsidRPr="00047935" w:rsidRDefault="004C41F0" w:rsidP="004C41F0">
            <w:pPr>
              <w:numPr>
                <w:ilvl w:val="0"/>
                <w:numId w:val="25"/>
              </w:numPr>
              <w:spacing w:line="278" w:lineRule="auto"/>
            </w:pPr>
            <w:r w:rsidRPr="00047935">
              <w:t>serving with a trauma-informed approach</w:t>
            </w:r>
          </w:p>
          <w:p w14:paraId="63D34F53" w14:textId="77777777" w:rsidR="004C41F0" w:rsidRPr="00047935" w:rsidRDefault="004C41F0" w:rsidP="004C41F0">
            <w:pPr>
              <w:numPr>
                <w:ilvl w:val="0"/>
                <w:numId w:val="25"/>
              </w:numPr>
              <w:spacing w:line="278" w:lineRule="auto"/>
            </w:pPr>
            <w:r w:rsidRPr="00047935">
              <w:lastRenderedPageBreak/>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3C9720F5" w14:textId="77777777" w:rsidR="004C41F0" w:rsidRPr="00047935" w:rsidRDefault="004C41F0" w:rsidP="004C41F0">
            <w:pPr>
              <w:numPr>
                <w:ilvl w:val="0"/>
                <w:numId w:val="25"/>
              </w:numPr>
              <w:spacing w:line="278" w:lineRule="auto"/>
            </w:pPr>
            <w:r w:rsidRPr="00047935">
              <w:t>mindfully addressing personal biases</w:t>
            </w:r>
          </w:p>
          <w:p w14:paraId="0CD82FDF" w14:textId="77777777" w:rsidR="004C41F0" w:rsidRPr="00047935" w:rsidRDefault="004C41F0" w:rsidP="00810940">
            <w:r w:rsidRPr="00047935">
              <w:t>Peer support is about meeting people where they are at and serving others with a knowledge of equity.</w:t>
            </w:r>
          </w:p>
        </w:tc>
      </w:tr>
      <w:tr w:rsidR="004C41F0" w:rsidRPr="00047935" w14:paraId="09502740"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736FDE4" w14:textId="77777777" w:rsidR="004C41F0" w:rsidRPr="00047935" w:rsidRDefault="004C41F0" w:rsidP="00810940">
            <w:pPr>
              <w:rPr>
                <w:b/>
                <w:bCs/>
              </w:rPr>
            </w:pPr>
            <w:r w:rsidRPr="00047935">
              <w:rPr>
                <w:b/>
                <w:bCs/>
              </w:rPr>
              <w:lastRenderedPageBreak/>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3B6DD2F" w14:textId="77777777" w:rsidR="004C41F0" w:rsidRPr="00047935" w:rsidRDefault="004C41F0" w:rsidP="00810940">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4C41F0" w:rsidRPr="00047935" w14:paraId="51CD0BF7"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2FE6730" w14:textId="77777777" w:rsidR="004C41F0" w:rsidRPr="00047935" w:rsidRDefault="004C41F0" w:rsidP="00810940">
            <w:pPr>
              <w:rPr>
                <w:b/>
                <w:bCs/>
              </w:rPr>
            </w:pPr>
            <w:r w:rsidRPr="00047935">
              <w:rPr>
                <w:b/>
                <w:bCs/>
              </w:rPr>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4C98B55" w14:textId="77777777" w:rsidR="004C41F0" w:rsidRPr="00047935" w:rsidRDefault="004C41F0" w:rsidP="00810940">
            <w:r w:rsidRPr="00047935">
              <w:t>We are always intentional about how curiosity and inquiry support connection, growth, learning and engagement.</w:t>
            </w:r>
          </w:p>
          <w:p w14:paraId="52F30F20" w14:textId="77777777" w:rsidR="004C41F0" w:rsidRPr="00047935" w:rsidRDefault="004C41F0" w:rsidP="00810940">
            <w:r w:rsidRPr="00047935">
              <w:t>This curiosity isn’t fueled by personal pain but by a genuine interest in connection. We encourage curiosity while respecting the boundaries and protecting the privacy of the people we support.</w:t>
            </w:r>
          </w:p>
          <w:p w14:paraId="519810E5" w14:textId="77777777" w:rsidR="004C41F0" w:rsidRPr="00047935" w:rsidRDefault="004C41F0" w:rsidP="00810940">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4250D65A" w14:textId="77777777" w:rsidR="004C41F0" w:rsidRDefault="004C41F0" w:rsidP="004C41F0">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14:paraId="323C0972" w14:textId="77777777" w:rsidR="004C41F0" w:rsidRDefault="004C41F0" w:rsidP="004C41F0">
      <w:pPr>
        <w:pStyle w:val="Heading1"/>
      </w:pPr>
      <w:r w:rsidRPr="0088317F">
        <w:t>7. life application story</w:t>
      </w:r>
    </w:p>
    <w:p w14:paraId="38AA9547" w14:textId="77777777" w:rsidR="00FC70C7" w:rsidRPr="00FC70C7" w:rsidRDefault="00FC70C7" w:rsidP="00FC70C7">
      <w:r w:rsidRPr="00FC70C7">
        <w:t>Check out this scenario with Melissa and Heather.</w:t>
      </w:r>
    </w:p>
    <w:p w14:paraId="267DD69B" w14:textId="06550231" w:rsidR="0090538D" w:rsidRDefault="0090538D" w:rsidP="0090538D">
      <w:pPr>
        <w:pStyle w:val="Heading2"/>
      </w:pPr>
      <w:r>
        <w:lastRenderedPageBreak/>
        <w:t>part one</w:t>
      </w:r>
    </w:p>
    <w:p w14:paraId="0CD9540F" w14:textId="47BE0F27" w:rsidR="0090538D" w:rsidRDefault="0090538D" w:rsidP="0090538D">
      <w:r>
        <w:t xml:space="preserve">Heather, a white cisgender woman, had just started working with her new peer, Melissa. Melissa is a Métis trans woman who has been living with a mental health diagnosis and using substances in a potentially harmful way. They live in a small basement suite with a couple of roommates and have been in and out of the hospital. Melissa’s only income is provincial disability. They have a hard time making ends meet. </w:t>
      </w:r>
    </w:p>
    <w:p w14:paraId="6FA19F97" w14:textId="377983ED" w:rsidR="0090538D" w:rsidRDefault="0090538D" w:rsidP="0090538D">
      <w:r>
        <w:t xml:space="preserve">Heather and Melissa both have an interest in photography, so they decided to meet up and take photographs of the </w:t>
      </w:r>
      <w:proofErr w:type="spellStart"/>
      <w:r>
        <w:t>neighbourhood</w:t>
      </w:r>
      <w:proofErr w:type="spellEnd"/>
      <w:r>
        <w:t xml:space="preserve">. Heather brought her </w:t>
      </w:r>
      <w:proofErr w:type="gramStart"/>
      <w:r>
        <w:t>brand new</w:t>
      </w:r>
      <w:proofErr w:type="gramEnd"/>
      <w:r>
        <w:t xml:space="preserve"> digital camera, while Melissa took photos on their outdated phone. As they walked through the </w:t>
      </w:r>
      <w:proofErr w:type="spellStart"/>
      <w:r>
        <w:t>neighbourhood</w:t>
      </w:r>
      <w:proofErr w:type="spellEnd"/>
      <w:r>
        <w:t xml:space="preserve">, Melissa described their frustration about feeling like they weren’t moving forward in their life. </w:t>
      </w:r>
    </w:p>
    <w:p w14:paraId="00F3480E" w14:textId="74919D51" w:rsidR="0090538D" w:rsidRDefault="0090538D" w:rsidP="0090538D">
      <w:r>
        <w:t>“I understand completely what that’s like,” Heather said. “I felt that way when I was out of the hospital the first time. I didn’t think I would ever find a career or a relationship, and it seemed like my life would never move forward in the way that I wanted.”</w:t>
      </w:r>
    </w:p>
    <w:p w14:paraId="44BA93A1" w14:textId="57842C02" w:rsidR="0090538D" w:rsidRDefault="0090538D" w:rsidP="0090538D">
      <w:r>
        <w:t xml:space="preserve">“Yeah...That’s cool you were able to move on so quickly. I feel like I should have my life together by now.” </w:t>
      </w:r>
    </w:p>
    <w:p w14:paraId="5603E361" w14:textId="31D25031" w:rsidR="0090538D" w:rsidRDefault="0090538D" w:rsidP="0090538D">
      <w:r>
        <w:t>“Well, I’m sure you’ll get there too. What do you feel you want to change?”</w:t>
      </w:r>
    </w:p>
    <w:p w14:paraId="6E008494" w14:textId="55AACAC6" w:rsidR="0090538D" w:rsidRDefault="0090538D" w:rsidP="0090538D">
      <w:r>
        <w:t xml:space="preserve">Melissa hesitated as it’s a big question. They then talked about wanting to live a healthier lifestyle. </w:t>
      </w:r>
    </w:p>
    <w:p w14:paraId="6ACB396F" w14:textId="336D169F" w:rsidR="0090538D" w:rsidRDefault="0090538D" w:rsidP="0090538D">
      <w:r>
        <w:t>“That’s a good place to start,” said Heather. “I’ve really been enjoying learning how to cook healthy meals lately. If you want, I can give you the name of my yoga studio or some good recipe websites.”</w:t>
      </w:r>
    </w:p>
    <w:p w14:paraId="752D4B35" w14:textId="0C458EBA" w:rsidR="0090538D" w:rsidRDefault="0090538D" w:rsidP="0090538D">
      <w:r>
        <w:t xml:space="preserve">“That’s okay,” said Melissa. They were quiet for a while and then changed the subject. </w:t>
      </w:r>
    </w:p>
    <w:p w14:paraId="1AD683E8" w14:textId="65AB1C39" w:rsidR="004C41F0" w:rsidRDefault="0090538D" w:rsidP="0090538D">
      <w:r>
        <w:t xml:space="preserve">As they continued to meet up, Melissa slowly </w:t>
      </w:r>
      <w:proofErr w:type="gramStart"/>
      <w:r>
        <w:t>opened up</w:t>
      </w:r>
      <w:proofErr w:type="gramEnd"/>
      <w:r>
        <w:t xml:space="preserve"> more about their circumstances. They wanted to go back to school but didn’t have the money, and their parents were both </w:t>
      </w:r>
      <w:proofErr w:type="gramStart"/>
      <w:r>
        <w:t>passed</w:t>
      </w:r>
      <w:proofErr w:type="gramEnd"/>
      <w:r>
        <w:t xml:space="preserve"> and they had no other family who could help. They wanted to eat healthier but didn’t have enough money to make the kind of meals they wanted. They’d also experienced a lot of racism and a lack of gender aware care within the medical system and didn’t always feel safe advocating for their needs.</w:t>
      </w:r>
    </w:p>
    <w:p w14:paraId="754973B8" w14:textId="2D858151" w:rsidR="00744053" w:rsidRDefault="00744053" w:rsidP="00744053">
      <w:r>
        <w:t xml:space="preserve">Heather began to read more about the social determinants of health. She realized that despite having similar mental health experiences, she didn’t really have any understanding of what Melissa’s unique struggles were like because of her own privilege. After her mental health crisis, Heather’s parents had been there to help her. Since she was white, cisgender </w:t>
      </w:r>
      <w:r>
        <w:lastRenderedPageBreak/>
        <w:t xml:space="preserve">and part of the dominant culture, she hadn’t experienced racism or discrimination in the system and felt </w:t>
      </w:r>
      <w:proofErr w:type="gramStart"/>
      <w:r>
        <w:t>pretty comfortable</w:t>
      </w:r>
      <w:proofErr w:type="gramEnd"/>
      <w:r>
        <w:t xml:space="preserve"> advocating for what she needed. She also had the resources to make healthy lifestyle choices and do things to support her wellbeing that Melissa wasn’t able to afford. </w:t>
      </w:r>
    </w:p>
    <w:p w14:paraId="34377174" w14:textId="1DE95C12" w:rsidR="00744053" w:rsidRDefault="00744053" w:rsidP="00744053">
      <w:r>
        <w:t xml:space="preserve">Heather realized that she needed to spend some time thinking about the barriers Melissa was facing and adjust how she was interacting with Melissa. Let’s </w:t>
      </w:r>
      <w:proofErr w:type="gramStart"/>
      <w:r>
        <w:t>take a look</w:t>
      </w:r>
      <w:proofErr w:type="gramEnd"/>
      <w:r>
        <w:t xml:space="preserve"> at whether this made a difference.</w:t>
      </w:r>
    </w:p>
    <w:p w14:paraId="5F6387B6" w14:textId="6153B528" w:rsidR="00744053" w:rsidRDefault="00744053" w:rsidP="00744053">
      <w:pPr>
        <w:pStyle w:val="Heading2"/>
      </w:pPr>
      <w:r>
        <w:t>part two</w:t>
      </w:r>
    </w:p>
    <w:p w14:paraId="45912148" w14:textId="730AB120" w:rsidR="00744053" w:rsidRDefault="00744053" w:rsidP="00744053">
      <w:r>
        <w:t xml:space="preserve">The next time they met, Heather didn’t try to over-relate to Melissa’s situation. She told Melissa about the respect she had for Melissa’s resiliency and ability to cope in difficult circumstances. She then asked if it would feel helpful if she looked up resources and organizations that delivered fresh food to those with low incomes. Heather could tell this approach made Melissa feel more understood. </w:t>
      </w:r>
    </w:p>
    <w:p w14:paraId="0C2C45E4" w14:textId="212C9EC5" w:rsidR="00744053" w:rsidRDefault="00744053" w:rsidP="00744053">
      <w:r>
        <w:t xml:space="preserve">Once they’d developed greater trust, Heather asked Melissa if they’d like Heather to join them at one of their psychiatrist </w:t>
      </w:r>
      <w:proofErr w:type="gramStart"/>
      <w:r>
        <w:t>appointments</w:t>
      </w:r>
      <w:proofErr w:type="gramEnd"/>
      <w:r>
        <w:t xml:space="preserve"> so they’d perhaps feel safer and more comfortable advocating for their needs. Melissa agreed, realizing Heather was there to support them rather than trying to directly advocate or speak for them.</w:t>
      </w:r>
    </w:p>
    <w:p w14:paraId="14CB348D" w14:textId="0AC50701" w:rsidR="00744053" w:rsidRDefault="00744053" w:rsidP="00744053">
      <w:r>
        <w:t xml:space="preserve">Heather realized that when she was trying to make her and Melissa’s experiences the same, she was ignoring the barriers that Melissa faces on a regular basis. Heather had no personal experience with those barriers. She was finally able to see her own privilege more clearly and began to work hard on being more aware and more sensitive. </w:t>
      </w:r>
    </w:p>
    <w:p w14:paraId="3238FD5F" w14:textId="52ABC356" w:rsidR="00744053" w:rsidRDefault="00744053" w:rsidP="00744053">
      <w:r>
        <w:t>Once Heather began to realize this, her relationship with Melissa was able to grow and deepen.</w:t>
      </w:r>
    </w:p>
    <w:p w14:paraId="5CB36E74" w14:textId="05A85FA5" w:rsidR="00992AC8" w:rsidRDefault="00992AC8" w:rsidP="00992AC8">
      <w:pPr>
        <w:pStyle w:val="Heading2"/>
      </w:pPr>
      <w:r>
        <w:t>questions for reflection</w:t>
      </w:r>
    </w:p>
    <w:p w14:paraId="73B0CF58" w14:textId="6AA1375F" w:rsidR="00992AC8" w:rsidRDefault="00992AC8" w:rsidP="00992AC8">
      <w:r>
        <w:t>Answer these questions in your reflection journal.</w:t>
      </w:r>
    </w:p>
    <w:p w14:paraId="49B0F037" w14:textId="2035529B" w:rsidR="00255A85" w:rsidRDefault="00255A85" w:rsidP="004B0222">
      <w:pPr>
        <w:pStyle w:val="ListParagraph"/>
        <w:numPr>
          <w:ilvl w:val="0"/>
          <w:numId w:val="26"/>
        </w:numPr>
      </w:pPr>
      <w:r w:rsidRPr="00255A85">
        <w:t>How did Heather’s privilege show up in this story?</w:t>
      </w:r>
    </w:p>
    <w:p w14:paraId="07C0995A" w14:textId="7F9F5957" w:rsidR="004B0222" w:rsidRDefault="004B0222" w:rsidP="004B0222">
      <w:pPr>
        <w:pStyle w:val="ListParagraph"/>
        <w:numPr>
          <w:ilvl w:val="0"/>
          <w:numId w:val="26"/>
        </w:numPr>
      </w:pPr>
      <w:r w:rsidRPr="004B0222">
        <w:t>Reflect on the different barriers Melissa faced. Beyond some of the more obvious, are there others you think Melissa might have faced? How might you ask if there are other less obvious barriers Melissa faces that they may want support in navigating?</w:t>
      </w:r>
    </w:p>
    <w:p w14:paraId="0F33AF1C" w14:textId="38A011C6" w:rsidR="004B0222" w:rsidRDefault="004B0222" w:rsidP="004B0222">
      <w:pPr>
        <w:pStyle w:val="ListParagraph"/>
        <w:numPr>
          <w:ilvl w:val="0"/>
          <w:numId w:val="26"/>
        </w:numPr>
      </w:pPr>
      <w:r w:rsidRPr="004B0222">
        <w:t>Do you think Heather’s new approach was an improvement? Why or why not? Are there other changes Heather could bring to her practice to ensure a trusting and mutual relationship with Melissa?</w:t>
      </w:r>
    </w:p>
    <w:p w14:paraId="19C60A8D" w14:textId="42448446" w:rsidR="004B0222" w:rsidRDefault="00FC3BB0" w:rsidP="00FC3BB0">
      <w:pPr>
        <w:pStyle w:val="Heading1"/>
      </w:pPr>
      <w:r w:rsidRPr="00FC3BB0">
        <w:lastRenderedPageBreak/>
        <w:t>8. equity vs. equality</w:t>
      </w:r>
    </w:p>
    <w:p w14:paraId="3FB992B5" w14:textId="340420D1" w:rsidR="00FC3BB0" w:rsidRDefault="00FC3BB0" w:rsidP="00FC3BB0">
      <w:r>
        <w:t>“Creating opportunities for all people to be healthy and lead a dignified life is more than a health issue, it is also a matter of social justice.”</w:t>
      </w:r>
      <w:r>
        <w:t xml:space="preserve"> </w:t>
      </w:r>
      <w:r>
        <w:t>Dennis Raphael, Toba Bryant, Juha Mikkonen and Alexander Raphael</w:t>
      </w:r>
      <w:r>
        <w:t>.</w:t>
      </w:r>
    </w:p>
    <w:p w14:paraId="69AFB6B7" w14:textId="1C1AE4F7" w:rsidR="000F1519" w:rsidRDefault="000F1519" w:rsidP="00FC3BB0">
      <w:r w:rsidRPr="000F1519">
        <w:t>In our society there are many inequities that affect people, including inequities in health and wellness. One aspect of having privilege is that it’s often unnoticed by those who have it, and as a result, they may be less likely to acknowledge and address inequity. In this module we’ll dig into the many layers that can affect someone’s access to health care and better health outcomes and how this also connects to the core values of peer support work.</w:t>
      </w:r>
    </w:p>
    <w:p w14:paraId="08E785EE" w14:textId="28A15278" w:rsidR="00F44756" w:rsidRDefault="00F44756" w:rsidP="00F44756">
      <w:pPr>
        <w:pStyle w:val="Heading2"/>
      </w:pPr>
      <w:r>
        <w:t>what is the difference between equity and equality?</w:t>
      </w:r>
    </w:p>
    <w:p w14:paraId="7757ADE0" w14:textId="35099F81" w:rsidR="00F44756" w:rsidRDefault="00F44756" w:rsidP="00F44756">
      <w:r>
        <w:t xml:space="preserve">Before we dive into the social determinants of health, it’s </w:t>
      </w:r>
      <w:proofErr w:type="gramStart"/>
      <w:r>
        <w:t>really important</w:t>
      </w:r>
      <w:proofErr w:type="gramEnd"/>
      <w:r>
        <w:t xml:space="preserve"> to understand what we mean by equity and how this is different from equality.</w:t>
      </w:r>
    </w:p>
    <w:p w14:paraId="6D0DA215" w14:textId="3E856328" w:rsidR="00F44756" w:rsidRDefault="00F44756" w:rsidP="00F44756">
      <w:r>
        <w:t>“Equality focuses on creating the same starting line for everyone. Equity has the goal of providing everyone with the full range of opportunities and benefits – the same finish line.”</w:t>
      </w:r>
      <w:r>
        <w:t xml:space="preserve"> </w:t>
      </w:r>
      <w:r>
        <w:t>YWCA Calgary</w:t>
      </w:r>
      <w:r>
        <w:t>.</w:t>
      </w:r>
    </w:p>
    <w:p w14:paraId="3931C3FC" w14:textId="465BD273" w:rsidR="00F721A7" w:rsidRDefault="00F721A7" w:rsidP="00F721A7">
      <w:r>
        <w:t xml:space="preserve">Imagine there’s a group of three children of different heights trying to pick fruit from a tree, and that tree is on a slope. Because of where the tree is positioned, this means each child probably needs some kind of help to reach the fruit. </w:t>
      </w:r>
    </w:p>
    <w:p w14:paraId="20549CF8" w14:textId="275AAC4F" w:rsidR="00F721A7" w:rsidRDefault="00F721A7" w:rsidP="00F721A7">
      <w:r>
        <w:t xml:space="preserve">Now imagine you have boxes that you can give the children to stand on to help them reach the tree. How would you choose to distribute those boxes to the children? </w:t>
      </w:r>
    </w:p>
    <w:p w14:paraId="22DBDE5D" w14:textId="0CEA9B4B" w:rsidR="00F721A7" w:rsidRDefault="00F721A7" w:rsidP="00F721A7">
      <w:r>
        <w:t xml:space="preserve">If we were to help each child equally, we would give each child a box of the same size to stand on. This, however, means only the closest and/or tallest will reach the fruit, even with the extra help. If we focus on treating each child equitably, this means we would give each child however many boxes they specifically need to reach the fruit, based on where they’re positioned on the slope, their height and any other factors impacting their access to the fruit. </w:t>
      </w:r>
    </w:p>
    <w:p w14:paraId="7E7B6AD2" w14:textId="67EE6D13" w:rsidR="00F721A7" w:rsidRDefault="00F721A7" w:rsidP="00F721A7">
      <w:r>
        <w:t>Equity recognizes that not everyone is coming from the same “starting line” and tries to provide each person access to the same “finish line.”</w:t>
      </w:r>
    </w:p>
    <w:p w14:paraId="7F4E202B" w14:textId="5FF38579" w:rsidR="00D87E11" w:rsidRDefault="00D87E11" w:rsidP="00F721A7">
      <w:r w:rsidRPr="00D87E11">
        <w:t xml:space="preserve">Treating everyone the same is wonderful in theory, but as the story of the children and the boxes shows, treating people equally rather than based on need means ignoring the complex barriers that many people face, including the impact their experiences, social </w:t>
      </w:r>
      <w:r w:rsidRPr="00D87E11">
        <w:lastRenderedPageBreak/>
        <w:t>status and background can have on their access to resources. If we ignore these barriers, then we’re inadvertently reinforcing privilege and feeding into the inequities they experience.</w:t>
      </w:r>
    </w:p>
    <w:p w14:paraId="3D0E92A9" w14:textId="1F25D831" w:rsidR="00143EA2" w:rsidRDefault="00143EA2" w:rsidP="00143EA2">
      <w:pPr>
        <w:pStyle w:val="Heading3"/>
      </w:pPr>
      <w:r>
        <w:t>unfair and unjust</w:t>
      </w:r>
    </w:p>
    <w:p w14:paraId="5077F8B1" w14:textId="7BAD7084" w:rsidR="00143EA2" w:rsidRDefault="00143EA2" w:rsidP="00143EA2">
      <w:r>
        <w:t xml:space="preserve">Access to sufficient clean drinking water is acknowledged by the United Nations as a basic human right; however, thousands of First Nations living on reserve in Canada don’t have access to the safe, clean drinking water that many non-Indigenous Canadians take for granted. This unfair, unjust difference in access to clean water is a legacy of colonization, which displaced and continues to displace Indigenous peoples onto poor quality land, created environmental discrimination and forced cultural assimilation through the residential school system. This has resulted in lower levels of human capital and expertise on reserves, among other contributing factors such as a lack of government regulation on water supply. </w:t>
      </w:r>
    </w:p>
    <w:p w14:paraId="7012F1F1" w14:textId="3E46A5F2" w:rsidR="00143EA2" w:rsidRDefault="00143EA2" w:rsidP="00143EA2">
      <w:r>
        <w:t>“The daily hardship of living under a water advisory for years means that some people become frustrated and drink it without boiling or otherwise treating it—risking exposure to contaminants. Others use tainted water for bathing or for household tasks, such as washing dishes or clothes. Some avoid the water at all costs, but do not have sufficient safe water to meet their daily needs. Many households surveyed by Human Rights Watch reported problems related to skin infections, eczema, psoriasis, or other skin problems, which they believed were associated with water conditions in their homes. Whether or not a direct causation between exposure to the water provided to their households and these conditions can be established, the water crisis does decrease the quality and quantity of water available for hygiene.” – Human Rights Watch</w:t>
      </w:r>
    </w:p>
    <w:p w14:paraId="085E145D" w14:textId="21D8A044" w:rsidR="00D87E11" w:rsidRDefault="00143EA2" w:rsidP="00143EA2">
      <w:r>
        <w:t>We know that social justice calls for a society where everyone is entitled to their basic human rights, is treated fairly and receives an equitable share of society’s benefits. Therefore, health inequities that cause health impacts and health differences, like the clean drinking water example, are unfair and unjust.</w:t>
      </w:r>
    </w:p>
    <w:p w14:paraId="086B284B" w14:textId="3A88E4ED" w:rsidR="00D33CB6" w:rsidRDefault="00D33CB6" w:rsidP="00D33CB6">
      <w:pPr>
        <w:pStyle w:val="Heading3"/>
      </w:pPr>
      <w:r>
        <w:t>systematic</w:t>
      </w:r>
    </w:p>
    <w:p w14:paraId="2183AF66" w14:textId="53367A06" w:rsidR="00D33CB6" w:rsidRDefault="00D33CB6" w:rsidP="00D33CB6">
      <w:r>
        <w:t xml:space="preserve">Our social status represents where we’re positioned within the overall social hierarchy. This status is determined by things like our access to social and economic resources as we’ve mentioned, as well as other experiences of privilege and oppression connected to factors like gender identity and gender expression, sexual orientation, income, race, religion and ability. Health inequities show up in a systematic and consistent pattern that demonstrate those with higher social status experience better health than those with lower social status. </w:t>
      </w:r>
    </w:p>
    <w:p w14:paraId="39DA3193" w14:textId="142E1162" w:rsidR="00D33CB6" w:rsidRDefault="00D33CB6" w:rsidP="00D33CB6">
      <w:r>
        <w:lastRenderedPageBreak/>
        <w:t>According to reports by the World Health Organization and the Public Health Agency of Canada:</w:t>
      </w:r>
    </w:p>
    <w:p w14:paraId="320D7B95" w14:textId="4285457F" w:rsidR="00D33CB6" w:rsidRDefault="00D33CB6" w:rsidP="00D33CB6">
      <w:pPr>
        <w:pStyle w:val="ListParagraph"/>
        <w:numPr>
          <w:ilvl w:val="0"/>
          <w:numId w:val="27"/>
        </w:numPr>
      </w:pPr>
      <w:r>
        <w:t>In Canada, those with lower income and lower education levels consistently report higher rates of chronic diseases such as asthma and diabetes compared to higher socio-economic status groups</w:t>
      </w:r>
    </w:p>
    <w:p w14:paraId="3162E8EE" w14:textId="783C24DE" w:rsidR="00D33CB6" w:rsidRDefault="00D33CB6" w:rsidP="00D33CB6">
      <w:pPr>
        <w:pStyle w:val="ListParagraph"/>
        <w:numPr>
          <w:ilvl w:val="0"/>
          <w:numId w:val="27"/>
        </w:numPr>
      </w:pPr>
      <w:r>
        <w:t>Globally, the average life expectancy in low-income countries is 62 years vs. 81 years in high-income countries and children born in the poorest 20 percent of households are nearly twice as likely to die before age 5 than children born in the richest 20 percent</w:t>
      </w:r>
    </w:p>
    <w:p w14:paraId="11F026C7" w14:textId="1EA5DC24" w:rsidR="00D33CB6" w:rsidRDefault="00D33CB6" w:rsidP="00D33CB6">
      <w:pPr>
        <w:pStyle w:val="ListParagraph"/>
        <w:numPr>
          <w:ilvl w:val="0"/>
          <w:numId w:val="27"/>
        </w:numPr>
      </w:pPr>
      <w:r>
        <w:t>Around 95 percent of deaths from tuberculosis (TB) are in the developing world, and in Canada, TB is exceptionally high among Inuit peoples, at nearly 300 times the rate among Canadian born, non-Indigenous people</w:t>
      </w:r>
    </w:p>
    <w:p w14:paraId="0829B962" w14:textId="6ED53488" w:rsidR="00D33CB6" w:rsidRDefault="00D33CB6" w:rsidP="00D33CB6">
      <w:pPr>
        <w:pStyle w:val="ListParagraph"/>
        <w:numPr>
          <w:ilvl w:val="0"/>
          <w:numId w:val="27"/>
        </w:numPr>
      </w:pPr>
      <w:r>
        <w:t>Low self-rated mental health is more common in adults who identify as bisexual, lesbian or gay than among adults who identify as heterosexual</w:t>
      </w:r>
    </w:p>
    <w:p w14:paraId="2F7C99EF" w14:textId="43B9A664" w:rsidR="00D33CB6" w:rsidRDefault="00D33CB6" w:rsidP="00D33CB6">
      <w:pPr>
        <w:pStyle w:val="ListParagraph"/>
        <w:numPr>
          <w:ilvl w:val="0"/>
          <w:numId w:val="27"/>
        </w:numPr>
      </w:pPr>
      <w:r>
        <w:t xml:space="preserve">Canadians with less than a high school education live </w:t>
      </w:r>
      <w:proofErr w:type="gramStart"/>
      <w:r>
        <w:t>11.3  fewer</w:t>
      </w:r>
      <w:proofErr w:type="gramEnd"/>
      <w:r>
        <w:t xml:space="preserve"> healthy years than university graduates</w:t>
      </w:r>
    </w:p>
    <w:p w14:paraId="7F9E204E" w14:textId="2B613914" w:rsidR="006C4BA8" w:rsidRDefault="006C4BA8" w:rsidP="006C4BA8">
      <w:pPr>
        <w:pStyle w:val="Heading3"/>
      </w:pPr>
      <w:r>
        <w:t>avoidable</w:t>
      </w:r>
    </w:p>
    <w:p w14:paraId="67AD682B" w14:textId="0EA81AA3" w:rsidR="006C4BA8" w:rsidRDefault="006C4BA8" w:rsidP="006C4BA8">
      <w:r>
        <w:t xml:space="preserve">Health inequities aren’t random. They’re socially determined by circumstances largely beyond an individual’s control. These circumstances disadvantage people and limit their chance to live longer, healthier lives. </w:t>
      </w:r>
    </w:p>
    <w:p w14:paraId="3B3A519D" w14:textId="02821BA2" w:rsidR="006C4BA8" w:rsidRDefault="006C4BA8" w:rsidP="006C4BA8">
      <w:r>
        <w:t>For example, lower income households are more likely to experience food insecurity, but this could be reduced or avoided through strategies like increased social assistance rates, more affordable housing and reduced taxes on low incomes. If individuals, agencies, businesses and government worked together to distribute resources and opportunities in a more equitable way, we could avoid health inequities.</w:t>
      </w:r>
    </w:p>
    <w:p w14:paraId="5028B38B" w14:textId="6A6B51AE" w:rsidR="007D7339" w:rsidRDefault="007D7339" w:rsidP="006C4BA8">
      <w:r w:rsidRPr="007D7339">
        <w:t xml:space="preserve">Everyone deserves a chance to reach their full health potential, regardless of their social status. We can achieve health equity if we work to fairly distribute the resources, opportunities and support that people need to be healthy. Fairness is achieved by distributing these resources and opportunities according to need.  </w:t>
      </w:r>
    </w:p>
    <w:p w14:paraId="21382E46" w14:textId="5DF97286" w:rsidR="007D7339" w:rsidRDefault="007D7339" w:rsidP="007D7339">
      <w:pPr>
        <w:pStyle w:val="Heading2"/>
      </w:pPr>
      <w:r>
        <w:t>stigma, discrimination &amp; prejudice</w:t>
      </w:r>
    </w:p>
    <w:p w14:paraId="4D5F8E5C" w14:textId="0353FD17" w:rsidR="007D7339" w:rsidRDefault="007D7339" w:rsidP="007D7339">
      <w:r>
        <w:t>As we move through the social determinants and dive into these topics further, it’s useful to take a moment to remember the definitions of stigma, prejudice and discrimination as these are all factors that feed into the social determinants.</w:t>
      </w:r>
    </w:p>
    <w:p w14:paraId="506F4FD3" w14:textId="7A27A1A5" w:rsidR="00476CEE" w:rsidRDefault="00476CEE" w:rsidP="007D7339">
      <w:r>
        <w:t>Stigma is</w:t>
      </w:r>
      <w:r w:rsidR="00CF2659">
        <w:t xml:space="preserve"> a</w:t>
      </w:r>
      <w:r w:rsidR="00CF2659" w:rsidRPr="00CF2659">
        <w:t xml:space="preserve"> mark of disgrace associated with a particular circumstance, quality or person.</w:t>
      </w:r>
    </w:p>
    <w:p w14:paraId="5918B250" w14:textId="6803F24E" w:rsidR="00CF2659" w:rsidRDefault="00CF2659" w:rsidP="007D7339">
      <w:r>
        <w:lastRenderedPageBreak/>
        <w:t>Discrimination is t</w:t>
      </w:r>
      <w:r w:rsidRPr="00CF2659">
        <w:t>he unjust or prejudicial treatment of different categories of people.</w:t>
      </w:r>
    </w:p>
    <w:p w14:paraId="3B8A2505" w14:textId="5984536D" w:rsidR="00CF2659" w:rsidRDefault="00CF2659" w:rsidP="007D7339">
      <w:r>
        <w:t xml:space="preserve">Prejudice is </w:t>
      </w:r>
      <w:r w:rsidR="0045298E">
        <w:t xml:space="preserve">a </w:t>
      </w:r>
      <w:r w:rsidR="0045298E" w:rsidRPr="0045298E">
        <w:t>preconceived opinion that’s not based on reason or actual experience.</w:t>
      </w:r>
    </w:p>
    <w:p w14:paraId="31A42F70" w14:textId="5F06E1F5" w:rsidR="0045298E" w:rsidRDefault="0045298E" w:rsidP="007D7339">
      <w:r w:rsidRPr="0045298E">
        <w:t xml:space="preserve">There are different types of </w:t>
      </w:r>
      <w:proofErr w:type="gramStart"/>
      <w:r w:rsidRPr="0045298E">
        <w:t>stigma</w:t>
      </w:r>
      <w:proofErr w:type="gramEnd"/>
      <w:r w:rsidRPr="0045298E">
        <w:t>. We’ve talked about some of these in other modules, but it’s worth revisiting:</w:t>
      </w:r>
    </w:p>
    <w:p w14:paraId="671DA89F" w14:textId="29DA8679" w:rsidR="0045298E" w:rsidRDefault="0045298E" w:rsidP="008A63F7">
      <w:pPr>
        <w:pStyle w:val="ListParagraph"/>
        <w:numPr>
          <w:ilvl w:val="0"/>
          <w:numId w:val="28"/>
        </w:numPr>
      </w:pPr>
      <w:r>
        <w:t xml:space="preserve">Public stigma: </w:t>
      </w:r>
      <w:r w:rsidRPr="0045298E">
        <w:t>The way the public perceives substance use or those living with a mental health diagnosis.</w:t>
      </w:r>
    </w:p>
    <w:p w14:paraId="373EAAAA" w14:textId="0F13F54D" w:rsidR="0045298E" w:rsidRDefault="0045298E" w:rsidP="008A63F7">
      <w:pPr>
        <w:pStyle w:val="ListParagraph"/>
        <w:numPr>
          <w:ilvl w:val="0"/>
          <w:numId w:val="28"/>
        </w:numPr>
      </w:pPr>
      <w:r>
        <w:t xml:space="preserve">Self-stigma: </w:t>
      </w:r>
      <w:r w:rsidRPr="0045298E">
        <w:t>When someone internalizes the stigma of the dominant culture.</w:t>
      </w:r>
    </w:p>
    <w:p w14:paraId="388A3A3D" w14:textId="1FBCBE71" w:rsidR="008A63F7" w:rsidRDefault="008A63F7" w:rsidP="008A63F7">
      <w:pPr>
        <w:pStyle w:val="ListParagraph"/>
        <w:numPr>
          <w:ilvl w:val="0"/>
          <w:numId w:val="28"/>
        </w:numPr>
      </w:pPr>
      <w:r>
        <w:t xml:space="preserve">Stigma-by-association: </w:t>
      </w:r>
      <w:r w:rsidRPr="008A63F7">
        <w:t>When family members and friends feel the effects of public stigma for their loved one.</w:t>
      </w:r>
    </w:p>
    <w:p w14:paraId="0709234C" w14:textId="374891D2" w:rsidR="00E378EE" w:rsidRDefault="008A63F7" w:rsidP="00E378EE">
      <w:r w:rsidRPr="008A63F7">
        <w:t>Note: A useful resource to get more familiar with many of the other terms used when referring to the social determinants of health and health equity is the </w:t>
      </w:r>
      <w:hyperlink r:id="rId10" w:tgtFrame="_blank" w:history="1">
        <w:r w:rsidRPr="008A63F7">
          <w:rPr>
            <w:rStyle w:val="Hyperlink"/>
          </w:rPr>
          <w:t>NCCDH glossary</w:t>
        </w:r>
      </w:hyperlink>
      <w:r w:rsidRPr="008A63F7">
        <w:t>. Although the glossary is written for health practitioners, it provides some good definitions of key concepts along with useful examples. Another great resource as you work through the concepts in this module is the Allies for Change </w:t>
      </w:r>
      <w:hyperlink r:id="rId11" w:tgtFrame="_blank" w:history="1">
        <w:r w:rsidRPr="008A63F7">
          <w:rPr>
            <w:rStyle w:val="Hyperlink"/>
          </w:rPr>
          <w:t>Glossary of Terms</w:t>
        </w:r>
      </w:hyperlink>
      <w:r w:rsidRPr="008A63F7">
        <w:t>.  </w:t>
      </w:r>
    </w:p>
    <w:p w14:paraId="67DC380F" w14:textId="5D396B22" w:rsidR="00E378EE" w:rsidRDefault="00E378EE" w:rsidP="00E378EE">
      <w:pPr>
        <w:pStyle w:val="Heading2"/>
      </w:pPr>
      <w:r>
        <w:t>questions for reflection</w:t>
      </w:r>
    </w:p>
    <w:p w14:paraId="76F9A394" w14:textId="065F89DE" w:rsidR="008A63F7" w:rsidRDefault="00E378EE" w:rsidP="00E378EE">
      <w:r>
        <w:t>Answer these questions in your reflection journal.</w:t>
      </w:r>
    </w:p>
    <w:p w14:paraId="1C84014D" w14:textId="318ECFB1" w:rsidR="00E378EE" w:rsidRDefault="00E378EE" w:rsidP="005854E5">
      <w:pPr>
        <w:pStyle w:val="ListParagraph"/>
        <w:numPr>
          <w:ilvl w:val="0"/>
          <w:numId w:val="29"/>
        </w:numPr>
      </w:pPr>
      <w:r w:rsidRPr="00E378EE">
        <w:t>How do you feel equity connects to your peer support work?</w:t>
      </w:r>
    </w:p>
    <w:p w14:paraId="158BAC2E" w14:textId="2E6FE2DA" w:rsidR="00E378EE" w:rsidRDefault="005854E5" w:rsidP="005854E5">
      <w:pPr>
        <w:pStyle w:val="ListParagraph"/>
        <w:numPr>
          <w:ilvl w:val="0"/>
          <w:numId w:val="29"/>
        </w:numPr>
      </w:pPr>
      <w:r w:rsidRPr="005854E5">
        <w:t>Choose one element of your identity in which you experience privilege. What are some specific actions you could pursue to ensure more equitable access to substance use/mental health services for people who don’t experience that privilege?</w:t>
      </w:r>
    </w:p>
    <w:p w14:paraId="6AA326F5" w14:textId="3B10A00A" w:rsidR="005854E5" w:rsidRDefault="005854E5" w:rsidP="005854E5">
      <w:pPr>
        <w:pStyle w:val="Heading1"/>
      </w:pPr>
      <w:r w:rsidRPr="005854E5">
        <w:t>9. the social determinants of health</w:t>
      </w:r>
    </w:p>
    <w:p w14:paraId="70E64FAD" w14:textId="64935FA1" w:rsidR="005854E5" w:rsidRDefault="005854E5" w:rsidP="005854E5">
      <w:r>
        <w:t>“The social determinants of health are the interrelated social, political and economic factors that create the conditions in which people live, learn, work and play.” NCCDH Glossary</w:t>
      </w:r>
      <w:r>
        <w:t>.</w:t>
      </w:r>
    </w:p>
    <w:p w14:paraId="7450C3FD" w14:textId="77777777" w:rsidR="005854E5" w:rsidRDefault="005854E5" w:rsidP="005854E5">
      <w:r>
        <w:t>Many factors can influence or determine our health – from our genetics to where we live. The social determinants of health refer to a specific group of social and economic factors that relate to where a person finds themselves placed in society, such as their income, education levels or employment status.</w:t>
      </w:r>
    </w:p>
    <w:p w14:paraId="597BB5B9" w14:textId="77777777" w:rsidR="005854E5" w:rsidRDefault="005854E5" w:rsidP="005854E5"/>
    <w:p w14:paraId="1BAD837B" w14:textId="79F75AF0" w:rsidR="005854E5" w:rsidRDefault="005854E5" w:rsidP="005854E5">
      <w:r>
        <w:lastRenderedPageBreak/>
        <w:t>The more we as peer support workers learn about how circumstances beyond a person's control impacts their health and safety, the more we can be effective advocates for them.</w:t>
      </w:r>
    </w:p>
    <w:p w14:paraId="19F59F96" w14:textId="4ED27FA7" w:rsidR="005854E5" w:rsidRDefault="005854E5" w:rsidP="005854E5">
      <w:r>
        <w:t>“These determinants can affect individual and community health directly, through an independent influence or an interaction with other determinants, or indirectly, through their influence on health-promoting behaviors by, for example, determining whether a person has access to healthy food or a safe environment in which to exercise.”</w:t>
      </w:r>
      <w:r>
        <w:t xml:space="preserve"> </w:t>
      </w:r>
      <w:r>
        <w:t>Centers for Disease Control and Prevention</w:t>
      </w:r>
      <w:r>
        <w:t>.</w:t>
      </w:r>
    </w:p>
    <w:p w14:paraId="2555BE8E" w14:textId="77777777" w:rsidR="00E07B24" w:rsidRPr="00E07B24" w:rsidRDefault="00E07B24" w:rsidP="00E07B24">
      <w:pPr>
        <w:rPr>
          <w:lang w:val="en-CA"/>
        </w:rPr>
      </w:pPr>
      <w:r w:rsidRPr="00E07B24">
        <w:rPr>
          <w:lang w:val="en-CA"/>
        </w:rPr>
        <w:t>The social determinants of health listed below come directly from the </w:t>
      </w:r>
      <w:hyperlink r:id="rId12" w:tgtFrame="_blank" w:history="1">
        <w:r w:rsidRPr="00E07B24">
          <w:rPr>
            <w:rStyle w:val="Hyperlink"/>
            <w:lang w:val="en-CA"/>
          </w:rPr>
          <w:t>Government of Canada’s website</w:t>
        </w:r>
      </w:hyperlink>
      <w:r w:rsidRPr="00E07B24">
        <w:rPr>
          <w:lang w:val="en-CA"/>
        </w:rPr>
        <w:t>:</w:t>
      </w:r>
    </w:p>
    <w:p w14:paraId="78A9258F" w14:textId="2B89BAF0" w:rsidR="00900A3F" w:rsidRDefault="00900A3F" w:rsidP="00E466FC">
      <w:pPr>
        <w:pStyle w:val="ListParagraph"/>
        <w:numPr>
          <w:ilvl w:val="0"/>
          <w:numId w:val="30"/>
        </w:numPr>
      </w:pPr>
      <w:r>
        <w:t>income and social status</w:t>
      </w:r>
    </w:p>
    <w:p w14:paraId="3679BA42" w14:textId="3ADB3FDD" w:rsidR="00900A3F" w:rsidRDefault="00900A3F" w:rsidP="00E466FC">
      <w:pPr>
        <w:pStyle w:val="ListParagraph"/>
        <w:numPr>
          <w:ilvl w:val="1"/>
          <w:numId w:val="30"/>
        </w:numPr>
      </w:pPr>
      <w:r>
        <w:t>The higher a person’s income and social status, the better their health will be.</w:t>
      </w:r>
    </w:p>
    <w:p w14:paraId="391D5C3B" w14:textId="6F896ADB" w:rsidR="00900A3F" w:rsidRDefault="00900A3F" w:rsidP="00E466FC">
      <w:pPr>
        <w:pStyle w:val="ListParagraph"/>
        <w:numPr>
          <w:ilvl w:val="0"/>
          <w:numId w:val="30"/>
        </w:numPr>
      </w:pPr>
      <w:r>
        <w:t>employment and working conditions</w:t>
      </w:r>
    </w:p>
    <w:p w14:paraId="54A7C78C" w14:textId="7C644ADD" w:rsidR="00900A3F" w:rsidRDefault="00900A3F" w:rsidP="00E466FC">
      <w:pPr>
        <w:pStyle w:val="ListParagraph"/>
        <w:numPr>
          <w:ilvl w:val="1"/>
          <w:numId w:val="30"/>
        </w:numPr>
      </w:pPr>
      <w:r>
        <w:t>People who are unemployed or underemployed are less likely to be healthy. Also, those who work in environments that are unsafe have extra barriers to health. These situations affect people both mentally and physically.</w:t>
      </w:r>
    </w:p>
    <w:p w14:paraId="0FF3EAD6" w14:textId="2D36B72B" w:rsidR="00900A3F" w:rsidRDefault="00900A3F" w:rsidP="00E466FC">
      <w:pPr>
        <w:pStyle w:val="ListParagraph"/>
        <w:numPr>
          <w:ilvl w:val="0"/>
          <w:numId w:val="30"/>
        </w:numPr>
      </w:pPr>
      <w:r>
        <w:t>education and literacy</w:t>
      </w:r>
    </w:p>
    <w:p w14:paraId="4ABE6CB5" w14:textId="622D0CA0" w:rsidR="00900A3F" w:rsidRDefault="00900A3F" w:rsidP="00E466FC">
      <w:pPr>
        <w:pStyle w:val="ListParagraph"/>
        <w:numPr>
          <w:ilvl w:val="1"/>
          <w:numId w:val="30"/>
        </w:numPr>
      </w:pPr>
      <w:r>
        <w:t>People who have a higher socioeconomic status are more likely to have post-secondary educational opportunities and be able to earn degrees and certifications, which lead to better health outcomes.</w:t>
      </w:r>
    </w:p>
    <w:p w14:paraId="42538914" w14:textId="267B4C81" w:rsidR="00900A3F" w:rsidRDefault="00900A3F" w:rsidP="00E466FC">
      <w:pPr>
        <w:pStyle w:val="ListParagraph"/>
        <w:numPr>
          <w:ilvl w:val="0"/>
          <w:numId w:val="30"/>
        </w:numPr>
      </w:pPr>
      <w:r>
        <w:t>childhood experiences</w:t>
      </w:r>
    </w:p>
    <w:p w14:paraId="7E402C8F" w14:textId="24DC91AA" w:rsidR="00900A3F" w:rsidRDefault="00900A3F" w:rsidP="00E466FC">
      <w:pPr>
        <w:pStyle w:val="ListParagraph"/>
        <w:numPr>
          <w:ilvl w:val="1"/>
          <w:numId w:val="30"/>
        </w:numPr>
      </w:pPr>
      <w:r>
        <w:t xml:space="preserve">Childhood development sets people on a path towards good health or poor </w:t>
      </w:r>
      <w:proofErr w:type="gramStart"/>
      <w:r>
        <w:t>health, and</w:t>
      </w:r>
      <w:proofErr w:type="gramEnd"/>
      <w:r>
        <w:t xml:space="preserve"> enhanced or decreased well-being. People who have adverse childhood experiences are at a greater risk for health issues in adulthood.</w:t>
      </w:r>
    </w:p>
    <w:p w14:paraId="65154AF3" w14:textId="20FCFFEA" w:rsidR="00900A3F" w:rsidRDefault="00900A3F" w:rsidP="00E466FC">
      <w:pPr>
        <w:pStyle w:val="ListParagraph"/>
        <w:numPr>
          <w:ilvl w:val="0"/>
          <w:numId w:val="30"/>
        </w:numPr>
      </w:pPr>
      <w:r>
        <w:t>physical environments</w:t>
      </w:r>
    </w:p>
    <w:p w14:paraId="08B54D24" w14:textId="3EF3EA4B" w:rsidR="00900A3F" w:rsidRDefault="00900A3F" w:rsidP="00E466FC">
      <w:pPr>
        <w:pStyle w:val="ListParagraph"/>
        <w:numPr>
          <w:ilvl w:val="1"/>
          <w:numId w:val="30"/>
        </w:numPr>
      </w:pPr>
      <w:r>
        <w:t xml:space="preserve">Exposure to unsafe levels of contaminants through water, food and soil can negatively impact health. Housing, transportation and access to other resources also have a huge impact on health. </w:t>
      </w:r>
    </w:p>
    <w:p w14:paraId="4285D11F" w14:textId="2A4508D4" w:rsidR="00900A3F" w:rsidRDefault="00900A3F" w:rsidP="00E466FC">
      <w:pPr>
        <w:pStyle w:val="ListParagraph"/>
        <w:numPr>
          <w:ilvl w:val="0"/>
          <w:numId w:val="30"/>
        </w:numPr>
      </w:pPr>
      <w:r>
        <w:t>social supports and coping skills</w:t>
      </w:r>
    </w:p>
    <w:p w14:paraId="321F1C68" w14:textId="188D21DE" w:rsidR="00900A3F" w:rsidRDefault="00900A3F" w:rsidP="00E466FC">
      <w:pPr>
        <w:pStyle w:val="ListParagraph"/>
        <w:numPr>
          <w:ilvl w:val="1"/>
          <w:numId w:val="30"/>
        </w:numPr>
      </w:pPr>
      <w:r>
        <w:t>High levels of support from family, friends and communities are associated with better health outcomes. Community and belonging are recognized as being important determinants of health, and when people have communities that are stable, diverse, safe and cohesive, their overall health is enhanced.</w:t>
      </w:r>
      <w:r w:rsidR="000479F4">
        <w:t xml:space="preserve"> </w:t>
      </w:r>
      <w:r>
        <w:t xml:space="preserve">Practices that support disease prevention and promote self-care, including coping with adversity and developing self-reliance, all support people’s overall health. However, we </w:t>
      </w:r>
      <w:proofErr w:type="gramStart"/>
      <w:r>
        <w:t>have to</w:t>
      </w:r>
      <w:proofErr w:type="gramEnd"/>
      <w:r>
        <w:t xml:space="preserve"> recognize that personal life “choices” </w:t>
      </w:r>
      <w:r>
        <w:lastRenderedPageBreak/>
        <w:t>are hugely influenced by the socioeconomic environment; some people don’t have options for engaging in these practices.</w:t>
      </w:r>
    </w:p>
    <w:p w14:paraId="6017F672" w14:textId="159119B7" w:rsidR="00900A3F" w:rsidRDefault="00900A3F" w:rsidP="00E466FC">
      <w:pPr>
        <w:pStyle w:val="ListParagraph"/>
        <w:numPr>
          <w:ilvl w:val="0"/>
          <w:numId w:val="30"/>
        </w:numPr>
      </w:pPr>
      <w:r>
        <w:t xml:space="preserve">healthy </w:t>
      </w:r>
      <w:proofErr w:type="spellStart"/>
      <w:r>
        <w:t>behaviours</w:t>
      </w:r>
      <w:proofErr w:type="spellEnd"/>
    </w:p>
    <w:p w14:paraId="1256568C" w14:textId="77777777" w:rsidR="00900A3F" w:rsidRDefault="00900A3F" w:rsidP="00E466FC">
      <w:pPr>
        <w:pStyle w:val="ListParagraph"/>
        <w:numPr>
          <w:ilvl w:val="1"/>
          <w:numId w:val="30"/>
        </w:numPr>
      </w:pPr>
      <w:r>
        <w:t xml:space="preserve">Our </w:t>
      </w:r>
      <w:proofErr w:type="spellStart"/>
      <w:r>
        <w:t>behaviours</w:t>
      </w:r>
      <w:proofErr w:type="spellEnd"/>
      <w:r>
        <w:t xml:space="preserve"> greatly affect our health. The resources available to us will be drastically different for everyone. Often, people who are negatively affected by many of the social determinants of health will have fewer resources available to them. This affects everything from food choices to leisure and activity options. </w:t>
      </w:r>
    </w:p>
    <w:p w14:paraId="4CB39EA7" w14:textId="74AC0D68" w:rsidR="00900A3F" w:rsidRDefault="00900A3F" w:rsidP="00E466FC">
      <w:pPr>
        <w:pStyle w:val="ListParagraph"/>
        <w:numPr>
          <w:ilvl w:val="0"/>
          <w:numId w:val="30"/>
        </w:numPr>
      </w:pPr>
      <w:r>
        <w:t>access to health services</w:t>
      </w:r>
    </w:p>
    <w:p w14:paraId="00C387BD" w14:textId="227A78B1" w:rsidR="00900A3F" w:rsidRDefault="00900A3F" w:rsidP="00E466FC">
      <w:pPr>
        <w:pStyle w:val="ListParagraph"/>
        <w:numPr>
          <w:ilvl w:val="1"/>
          <w:numId w:val="30"/>
        </w:numPr>
      </w:pPr>
      <w:r>
        <w:t>It seems obvious to say, but it’s proven that those who have access to healthcare services and have the funds to pay for services that are not free are healthier than those who can’t access those same levels of services.</w:t>
      </w:r>
    </w:p>
    <w:p w14:paraId="3C74E43E" w14:textId="0A5F593C" w:rsidR="00900A3F" w:rsidRDefault="00900A3F" w:rsidP="00E466FC">
      <w:pPr>
        <w:pStyle w:val="ListParagraph"/>
        <w:numPr>
          <w:ilvl w:val="0"/>
          <w:numId w:val="30"/>
        </w:numPr>
      </w:pPr>
      <w:r>
        <w:t>biology and genetic endowment</w:t>
      </w:r>
    </w:p>
    <w:p w14:paraId="40DA9B64" w14:textId="37AF8326" w:rsidR="00900A3F" w:rsidRDefault="00900A3F" w:rsidP="00E466FC">
      <w:pPr>
        <w:pStyle w:val="ListParagraph"/>
        <w:numPr>
          <w:ilvl w:val="1"/>
          <w:numId w:val="30"/>
        </w:numPr>
      </w:pPr>
      <w:r>
        <w:t xml:space="preserve">Genetic endowment can predispose people to </w:t>
      </w:r>
      <w:proofErr w:type="gramStart"/>
      <w:r>
        <w:t>particular diseases</w:t>
      </w:r>
      <w:proofErr w:type="gramEnd"/>
      <w:r>
        <w:t xml:space="preserve"> or health problems.</w:t>
      </w:r>
    </w:p>
    <w:p w14:paraId="0871A90B" w14:textId="5D95CA77" w:rsidR="00900A3F" w:rsidRDefault="00900A3F" w:rsidP="00E466FC">
      <w:pPr>
        <w:pStyle w:val="ListParagraph"/>
        <w:numPr>
          <w:ilvl w:val="0"/>
          <w:numId w:val="30"/>
        </w:numPr>
      </w:pPr>
      <w:r>
        <w:t>gender</w:t>
      </w:r>
    </w:p>
    <w:p w14:paraId="44EE1B9D" w14:textId="1C7ABB5E" w:rsidR="00900A3F" w:rsidRDefault="00900A3F" w:rsidP="00E466FC">
      <w:pPr>
        <w:pStyle w:val="ListParagraph"/>
        <w:numPr>
          <w:ilvl w:val="1"/>
          <w:numId w:val="30"/>
        </w:numPr>
      </w:pPr>
      <w:r>
        <w:t xml:space="preserve">Society tends to link different personality traits, attitudes, </w:t>
      </w:r>
      <w:proofErr w:type="spellStart"/>
      <w:r>
        <w:t>behaviours</w:t>
      </w:r>
      <w:proofErr w:type="spellEnd"/>
      <w:r>
        <w:t>, values and levels of power and influence to gender. These societal norms have a big impact on health in the way the healthcare system offers treatment.</w:t>
      </w:r>
    </w:p>
    <w:p w14:paraId="6BE09209" w14:textId="62AC0306" w:rsidR="00900A3F" w:rsidRDefault="00900A3F" w:rsidP="00E466FC">
      <w:pPr>
        <w:pStyle w:val="ListParagraph"/>
        <w:numPr>
          <w:ilvl w:val="0"/>
          <w:numId w:val="30"/>
        </w:numPr>
      </w:pPr>
      <w:r>
        <w:t>culture</w:t>
      </w:r>
    </w:p>
    <w:p w14:paraId="214F5670" w14:textId="77777777" w:rsidR="00900A3F" w:rsidRDefault="00900A3F" w:rsidP="00E466FC">
      <w:pPr>
        <w:pStyle w:val="ListParagraph"/>
        <w:numPr>
          <w:ilvl w:val="1"/>
          <w:numId w:val="30"/>
        </w:numPr>
      </w:pPr>
      <w:r>
        <w:t xml:space="preserve">People who identify with cultures outside of the dominant culture of Canada can feel marginalized. They can often face stigmatization and are not able to receive culturally appropriate services. </w:t>
      </w:r>
    </w:p>
    <w:p w14:paraId="274545AD" w14:textId="4B0055CA" w:rsidR="00900A3F" w:rsidRDefault="00900A3F" w:rsidP="00E466FC">
      <w:pPr>
        <w:pStyle w:val="ListParagraph"/>
        <w:numPr>
          <w:ilvl w:val="0"/>
          <w:numId w:val="30"/>
        </w:numPr>
      </w:pPr>
      <w:r>
        <w:t>race/racism</w:t>
      </w:r>
    </w:p>
    <w:p w14:paraId="6BD777CA" w14:textId="165A7334" w:rsidR="00E07B24" w:rsidRDefault="00900A3F" w:rsidP="00E466FC">
      <w:pPr>
        <w:pStyle w:val="ListParagraph"/>
        <w:numPr>
          <w:ilvl w:val="1"/>
          <w:numId w:val="30"/>
        </w:numPr>
      </w:pPr>
      <w:r>
        <w:t>“Experiences of discrimination, racism and historical trauma are important social determinants of health for certain groups such as Indigenous Peoples, LGBTQ and Black Canadians.” – Canada.ca</w:t>
      </w:r>
      <w:r w:rsidR="00E466FC">
        <w:t>.</w:t>
      </w:r>
      <w:r w:rsidR="006C3716">
        <w:t xml:space="preserve"> </w:t>
      </w:r>
      <w:r>
        <w:t xml:space="preserve">Many people of </w:t>
      </w:r>
      <w:proofErr w:type="spellStart"/>
      <w:r>
        <w:t>colour</w:t>
      </w:r>
      <w:proofErr w:type="spellEnd"/>
      <w:r>
        <w:t xml:space="preserve"> face barriers due to racism embedded in our healthcare systems.  Paying attention to the prevalence of racism and discrimination in our society and our systems today and doing what we can to challenge them is essential.</w:t>
      </w:r>
    </w:p>
    <w:p w14:paraId="5C2CFA7F" w14:textId="56E79682" w:rsidR="00E466FC" w:rsidRDefault="00B75D84" w:rsidP="00E466FC">
      <w:r w:rsidRPr="00B75D84">
        <w:t>What do you think is missing from the list of social determinants above? Take some time to think about this before clicking on this card.</w:t>
      </w:r>
    </w:p>
    <w:p w14:paraId="18A19453" w14:textId="77777777" w:rsidR="00156245" w:rsidRPr="00156245" w:rsidRDefault="00156245" w:rsidP="00156245">
      <w:pPr>
        <w:rPr>
          <w:lang w:val="en-CA"/>
        </w:rPr>
      </w:pPr>
      <w:r w:rsidRPr="00156245">
        <w:rPr>
          <w:lang w:val="en-CA"/>
        </w:rPr>
        <w:t>Some additional factors not included here are: </w:t>
      </w:r>
    </w:p>
    <w:p w14:paraId="09C3F5B8" w14:textId="77777777" w:rsidR="00156245" w:rsidRPr="00156245" w:rsidRDefault="00156245" w:rsidP="00156245">
      <w:pPr>
        <w:pStyle w:val="ListParagraph"/>
        <w:numPr>
          <w:ilvl w:val="0"/>
          <w:numId w:val="32"/>
        </w:numPr>
        <w:rPr>
          <w:lang w:val="en-CA"/>
        </w:rPr>
      </w:pPr>
      <w:r w:rsidRPr="00156245">
        <w:rPr>
          <w:lang w:val="en-CA"/>
        </w:rPr>
        <w:t>Indigenous ancestry and the impacts of colonialism and historical trauma</w:t>
      </w:r>
    </w:p>
    <w:p w14:paraId="3DB644D9" w14:textId="77777777" w:rsidR="00156245" w:rsidRPr="00156245" w:rsidRDefault="00156245" w:rsidP="00156245">
      <w:pPr>
        <w:pStyle w:val="ListParagraph"/>
        <w:numPr>
          <w:ilvl w:val="0"/>
          <w:numId w:val="32"/>
        </w:numPr>
        <w:rPr>
          <w:lang w:val="en-CA"/>
        </w:rPr>
      </w:pPr>
      <w:r w:rsidRPr="00156245">
        <w:rPr>
          <w:lang w:val="en-CA"/>
        </w:rPr>
        <w:t>Disability </w:t>
      </w:r>
    </w:p>
    <w:p w14:paraId="147C0ABB" w14:textId="77777777" w:rsidR="00156245" w:rsidRPr="00156245" w:rsidRDefault="00156245" w:rsidP="00156245">
      <w:pPr>
        <w:pStyle w:val="ListParagraph"/>
        <w:numPr>
          <w:ilvl w:val="0"/>
          <w:numId w:val="32"/>
        </w:numPr>
        <w:rPr>
          <w:lang w:val="en-CA"/>
        </w:rPr>
      </w:pPr>
      <w:r w:rsidRPr="00156245">
        <w:rPr>
          <w:lang w:val="en-CA"/>
        </w:rPr>
        <w:t>Food insecurity </w:t>
      </w:r>
    </w:p>
    <w:p w14:paraId="75B46FDD" w14:textId="77777777" w:rsidR="00156245" w:rsidRPr="00156245" w:rsidRDefault="00156245" w:rsidP="00156245">
      <w:pPr>
        <w:pStyle w:val="ListParagraph"/>
        <w:numPr>
          <w:ilvl w:val="0"/>
          <w:numId w:val="32"/>
        </w:numPr>
        <w:rPr>
          <w:lang w:val="en-CA"/>
        </w:rPr>
      </w:pPr>
      <w:r w:rsidRPr="00156245">
        <w:rPr>
          <w:lang w:val="en-CA"/>
        </w:rPr>
        <w:lastRenderedPageBreak/>
        <w:t>Homelessness</w:t>
      </w:r>
    </w:p>
    <w:p w14:paraId="26345983" w14:textId="77777777" w:rsidR="00156245" w:rsidRPr="00156245" w:rsidRDefault="00156245" w:rsidP="00156245">
      <w:pPr>
        <w:pStyle w:val="ListParagraph"/>
        <w:numPr>
          <w:ilvl w:val="0"/>
          <w:numId w:val="32"/>
        </w:numPr>
        <w:rPr>
          <w:lang w:val="en-CA"/>
        </w:rPr>
      </w:pPr>
      <w:r w:rsidRPr="00156245">
        <w:rPr>
          <w:lang w:val="en-CA"/>
        </w:rPr>
        <w:t>Substance use </w:t>
      </w:r>
    </w:p>
    <w:p w14:paraId="415AC38B" w14:textId="77777777" w:rsidR="00156245" w:rsidRPr="00156245" w:rsidRDefault="00156245" w:rsidP="00156245">
      <w:pPr>
        <w:pStyle w:val="ListParagraph"/>
        <w:numPr>
          <w:ilvl w:val="0"/>
          <w:numId w:val="32"/>
        </w:numPr>
        <w:rPr>
          <w:lang w:val="en-CA"/>
        </w:rPr>
      </w:pPr>
      <w:r w:rsidRPr="00156245">
        <w:rPr>
          <w:lang w:val="en-CA"/>
        </w:rPr>
        <w:t>Mental health</w:t>
      </w:r>
    </w:p>
    <w:p w14:paraId="2CE552F5" w14:textId="77777777" w:rsidR="00241835" w:rsidRPr="00241835" w:rsidRDefault="00241835" w:rsidP="00241835">
      <w:r w:rsidRPr="00241835">
        <w:t xml:space="preserve">We need to understand and acknowledge that experiences of intergenerational trauma, discrimination and other factors are important social determinants of health for certain groups more than others, and that these factors </w:t>
      </w:r>
      <w:proofErr w:type="gramStart"/>
      <w:r w:rsidRPr="00241835">
        <w:t>actually have</w:t>
      </w:r>
      <w:proofErr w:type="gramEnd"/>
      <w:r w:rsidRPr="00241835">
        <w:t xml:space="preserve"> a much stronger effect on people’s health than the ones associated with </w:t>
      </w:r>
      <w:proofErr w:type="spellStart"/>
      <w:r w:rsidRPr="00241835">
        <w:t>behaviours</w:t>
      </w:r>
      <w:proofErr w:type="spellEnd"/>
      <w:r w:rsidRPr="00241835">
        <w:t xml:space="preserve"> such as diet, physical activity or tobacco and excessive alcohol use.</w:t>
      </w:r>
    </w:p>
    <w:p w14:paraId="65CC2A3F" w14:textId="6BB522CB" w:rsidR="00241835" w:rsidRDefault="00241835" w:rsidP="00241835">
      <w:pPr>
        <w:pStyle w:val="Heading2"/>
      </w:pPr>
      <w:r>
        <w:t>peer support core values &amp; social determinants of health</w:t>
      </w:r>
    </w:p>
    <w:p w14:paraId="429A6A11" w14:textId="5602ED5E" w:rsidR="00241835" w:rsidRDefault="00241835" w:rsidP="00241835">
      <w:r>
        <w:t>One of the key values of peer support work, as you have seen throughout these modules, is mutuality. This core value connects powerfully to all the social determinants of health in that it allows us as peer support workers to come to our work from a place of true and practical empathy, understanding the different factors that impact our service users' health and recognizing that creating relationships based on our shared humanity is the way forward.</w:t>
      </w:r>
    </w:p>
    <w:p w14:paraId="4FFF7D74" w14:textId="38E3DF2D" w:rsidR="00156245" w:rsidRDefault="00241835" w:rsidP="00241835">
      <w:r>
        <w:t>At the end of this module, you'll have time to reflect further on how the core values connect to the social determinants of health. You can take a moment now, however, to think about which values connect most for you to these different determinants.</w:t>
      </w:r>
    </w:p>
    <w:p w14:paraId="5A3C3846" w14:textId="38313886" w:rsidR="00241835" w:rsidRDefault="00241835" w:rsidP="00241835">
      <w:pPr>
        <w:pStyle w:val="Heading2"/>
      </w:pPr>
      <w:r>
        <w:t>expanding the social determinants of health</w:t>
      </w:r>
    </w:p>
    <w:p w14:paraId="7AE25F3D" w14:textId="5347B7BC" w:rsidR="00241835" w:rsidRDefault="00241835" w:rsidP="00241835">
      <w:r>
        <w:t xml:space="preserve">In Social Determinants of Health: The Canadian Facts, the authors </w:t>
      </w:r>
      <w:proofErr w:type="gramStart"/>
      <w:r>
        <w:t>actually consider</w:t>
      </w:r>
      <w:proofErr w:type="gramEnd"/>
      <w:r>
        <w:t xml:space="preserve"> 17 different social determinants of health:</w:t>
      </w:r>
    </w:p>
    <w:p w14:paraId="10B396EB" w14:textId="0D21DBF4" w:rsidR="00241835" w:rsidRDefault="00241835" w:rsidP="00241835">
      <w:pPr>
        <w:pStyle w:val="ListParagraph"/>
        <w:numPr>
          <w:ilvl w:val="0"/>
          <w:numId w:val="34"/>
        </w:numPr>
      </w:pPr>
      <w:r>
        <w:t>income and income distribution</w:t>
      </w:r>
    </w:p>
    <w:p w14:paraId="37FB7CE1" w14:textId="52801D40" w:rsidR="00241835" w:rsidRDefault="00241835" w:rsidP="00241835">
      <w:pPr>
        <w:pStyle w:val="ListParagraph"/>
        <w:numPr>
          <w:ilvl w:val="0"/>
          <w:numId w:val="34"/>
        </w:numPr>
      </w:pPr>
      <w:r>
        <w:t>education</w:t>
      </w:r>
    </w:p>
    <w:p w14:paraId="07EA4490" w14:textId="39A80BB6" w:rsidR="00241835" w:rsidRDefault="00241835" w:rsidP="00241835">
      <w:pPr>
        <w:pStyle w:val="ListParagraph"/>
        <w:numPr>
          <w:ilvl w:val="0"/>
          <w:numId w:val="34"/>
        </w:numPr>
      </w:pPr>
      <w:r>
        <w:t>unemployment and job security</w:t>
      </w:r>
    </w:p>
    <w:p w14:paraId="72F35592" w14:textId="6E8F4F2E" w:rsidR="00241835" w:rsidRDefault="00241835" w:rsidP="00241835">
      <w:pPr>
        <w:pStyle w:val="ListParagraph"/>
        <w:numPr>
          <w:ilvl w:val="0"/>
          <w:numId w:val="34"/>
        </w:numPr>
      </w:pPr>
      <w:r>
        <w:t>employment and working conditions</w:t>
      </w:r>
    </w:p>
    <w:p w14:paraId="75445E49" w14:textId="172BFBE3" w:rsidR="00241835" w:rsidRDefault="00241835" w:rsidP="00241835">
      <w:pPr>
        <w:pStyle w:val="ListParagraph"/>
        <w:numPr>
          <w:ilvl w:val="0"/>
          <w:numId w:val="34"/>
        </w:numPr>
      </w:pPr>
      <w:r>
        <w:t>early child development</w:t>
      </w:r>
    </w:p>
    <w:p w14:paraId="2D975414" w14:textId="6D5F5CF9" w:rsidR="00241835" w:rsidRDefault="00241835" w:rsidP="00241835">
      <w:pPr>
        <w:pStyle w:val="ListParagraph"/>
        <w:numPr>
          <w:ilvl w:val="0"/>
          <w:numId w:val="34"/>
        </w:numPr>
      </w:pPr>
      <w:r>
        <w:t>food insecurity</w:t>
      </w:r>
    </w:p>
    <w:p w14:paraId="7776ADAA" w14:textId="0AB7ED7C" w:rsidR="00241835" w:rsidRDefault="00241835" w:rsidP="00241835">
      <w:pPr>
        <w:pStyle w:val="ListParagraph"/>
        <w:numPr>
          <w:ilvl w:val="0"/>
          <w:numId w:val="34"/>
        </w:numPr>
      </w:pPr>
      <w:r>
        <w:t>housing</w:t>
      </w:r>
    </w:p>
    <w:p w14:paraId="285F37B1" w14:textId="0CC2900E" w:rsidR="00241835" w:rsidRDefault="00241835" w:rsidP="00241835">
      <w:pPr>
        <w:pStyle w:val="ListParagraph"/>
        <w:numPr>
          <w:ilvl w:val="0"/>
          <w:numId w:val="34"/>
        </w:numPr>
      </w:pPr>
      <w:r>
        <w:t>social exclusion</w:t>
      </w:r>
    </w:p>
    <w:p w14:paraId="54CFCA59" w14:textId="6C85113B" w:rsidR="00241835" w:rsidRDefault="00241835" w:rsidP="00241835">
      <w:pPr>
        <w:pStyle w:val="ListParagraph"/>
        <w:numPr>
          <w:ilvl w:val="0"/>
          <w:numId w:val="34"/>
        </w:numPr>
      </w:pPr>
      <w:r>
        <w:t>social safety net</w:t>
      </w:r>
    </w:p>
    <w:p w14:paraId="0E3A79EC" w14:textId="02E341FC" w:rsidR="00241835" w:rsidRDefault="00241835" w:rsidP="00241835">
      <w:pPr>
        <w:pStyle w:val="ListParagraph"/>
        <w:numPr>
          <w:ilvl w:val="0"/>
          <w:numId w:val="34"/>
        </w:numPr>
      </w:pPr>
      <w:r>
        <w:t>health services</w:t>
      </w:r>
    </w:p>
    <w:p w14:paraId="3FD2CECF" w14:textId="4E474843" w:rsidR="00241835" w:rsidRDefault="00241835" w:rsidP="00241835">
      <w:pPr>
        <w:pStyle w:val="ListParagraph"/>
        <w:numPr>
          <w:ilvl w:val="0"/>
          <w:numId w:val="34"/>
        </w:numPr>
      </w:pPr>
      <w:r>
        <w:t>geography</w:t>
      </w:r>
    </w:p>
    <w:p w14:paraId="6FCE79FD" w14:textId="0BAB59C5" w:rsidR="00241835" w:rsidRDefault="00241835" w:rsidP="00241835">
      <w:pPr>
        <w:pStyle w:val="ListParagraph"/>
        <w:numPr>
          <w:ilvl w:val="0"/>
          <w:numId w:val="34"/>
        </w:numPr>
      </w:pPr>
      <w:r>
        <w:t>disability</w:t>
      </w:r>
    </w:p>
    <w:p w14:paraId="098D7AFE" w14:textId="6CE7CD57" w:rsidR="00241835" w:rsidRDefault="00241835" w:rsidP="00241835">
      <w:pPr>
        <w:pStyle w:val="ListParagraph"/>
        <w:numPr>
          <w:ilvl w:val="0"/>
          <w:numId w:val="34"/>
        </w:numPr>
      </w:pPr>
      <w:r>
        <w:t>indigenous ancestry</w:t>
      </w:r>
    </w:p>
    <w:p w14:paraId="01E67391" w14:textId="7EBB7FD6" w:rsidR="00241835" w:rsidRDefault="00241835" w:rsidP="00241835">
      <w:pPr>
        <w:pStyle w:val="ListParagraph"/>
        <w:numPr>
          <w:ilvl w:val="0"/>
          <w:numId w:val="34"/>
        </w:numPr>
      </w:pPr>
      <w:r>
        <w:lastRenderedPageBreak/>
        <w:t>gender</w:t>
      </w:r>
    </w:p>
    <w:p w14:paraId="02E4F225" w14:textId="55FA7609" w:rsidR="00241835" w:rsidRDefault="00241835" w:rsidP="00241835">
      <w:pPr>
        <w:pStyle w:val="ListParagraph"/>
        <w:numPr>
          <w:ilvl w:val="0"/>
          <w:numId w:val="34"/>
        </w:numPr>
      </w:pPr>
      <w:r>
        <w:t>immigration</w:t>
      </w:r>
    </w:p>
    <w:p w14:paraId="00D7D2E7" w14:textId="2C65E0D9" w:rsidR="00241835" w:rsidRDefault="00241835" w:rsidP="00241835">
      <w:pPr>
        <w:pStyle w:val="ListParagraph"/>
        <w:numPr>
          <w:ilvl w:val="0"/>
          <w:numId w:val="34"/>
        </w:numPr>
      </w:pPr>
      <w:r>
        <w:t>race</w:t>
      </w:r>
    </w:p>
    <w:p w14:paraId="60349C7D" w14:textId="46E62B44" w:rsidR="00241835" w:rsidRDefault="00241835" w:rsidP="00241835">
      <w:pPr>
        <w:pStyle w:val="ListParagraph"/>
        <w:numPr>
          <w:ilvl w:val="0"/>
          <w:numId w:val="34"/>
        </w:numPr>
      </w:pPr>
      <w:r>
        <w:t>globalization</w:t>
      </w:r>
    </w:p>
    <w:p w14:paraId="2E307ED6" w14:textId="008163D1" w:rsidR="00931063" w:rsidRDefault="00931063" w:rsidP="00931063">
      <w:r w:rsidRPr="00931063">
        <w:t>In the rest of this module, we’ll address some of the “missing” factors in more detail, as well as some related concepts that will help you in your peer support work.</w:t>
      </w:r>
    </w:p>
    <w:p w14:paraId="68D8301D" w14:textId="1AA98D91" w:rsidR="00931063" w:rsidRDefault="00931063" w:rsidP="00931063">
      <w:pPr>
        <w:pStyle w:val="Heading1"/>
      </w:pPr>
      <w:r w:rsidRPr="00931063">
        <w:t>10. intersectionality &amp; systemic racism</w:t>
      </w:r>
    </w:p>
    <w:p w14:paraId="3D02ED1F" w14:textId="761BD000" w:rsidR="00931063" w:rsidRDefault="00931063" w:rsidP="00931063">
      <w:r>
        <w:t>Intersectionality is a way to understand the different factors that shape social inequalities and discrimination and try to influence them.</w:t>
      </w:r>
    </w:p>
    <w:p w14:paraId="01E2DBA3" w14:textId="344F9C26" w:rsidR="00931063" w:rsidRDefault="00931063" w:rsidP="00931063">
      <w:r>
        <w:t xml:space="preserve">In 1989, lawyer and civil rights activist </w:t>
      </w:r>
      <w:proofErr w:type="spellStart"/>
      <w:r>
        <w:t>Kimberlé</w:t>
      </w:r>
      <w:proofErr w:type="spellEnd"/>
      <w:r>
        <w:t xml:space="preserve"> Crenshaw wrote a legal paper called Demarginalizing the Intersection of Race and Sex: A Black Feminist Critique of Antidiscrimination Doctrine, Feminist Theory and Anti-Racist Politics. The paper explores legal issues and how people’s social identities overlap, which leads to different experiences </w:t>
      </w:r>
      <w:proofErr w:type="gramStart"/>
      <w:r>
        <w:t>of  discrimination</w:t>
      </w:r>
      <w:proofErr w:type="gramEnd"/>
      <w:r>
        <w:t>. Crenshaw coined the term intersectionality specifically in the context of describing how the law seemed to ignore “...the fact that black women are both black and female, and thus subject to discrimination on the basis of both race, gender, and often, a combination of the two.” (Coaston, 2019).</w:t>
      </w:r>
    </w:p>
    <w:p w14:paraId="525EDF30" w14:textId="7DA11654" w:rsidR="00931063" w:rsidRDefault="00931063" w:rsidP="00931063">
      <w:r w:rsidRPr="00931063">
        <w:t>Today the term has grown and is generally used to illustrate overlapping types of oppression and discrimination such as gender, race, age, class, socioeconomic status, physical or mental ability, gender or sexual identity, religion and ethnicity. It’s a way for us to examine how a person or group’s experience of various intersecting identities reflects the larger systems of power and oppression within society.</w:t>
      </w:r>
    </w:p>
    <w:p w14:paraId="4EFF8387" w14:textId="5FC79916" w:rsidR="00EC2209" w:rsidRDefault="00EC2209" w:rsidP="00EC2209">
      <w:r>
        <w:t>“An African American man is going to experience the world differently than an African American woman… Somebody who is LGBT is going to experience the world differently than somebody who’s straight. Somebody who’s LGBT and African American is going to experience the world differently than somebody who’s LGBT and Latina. It’s sort of this commonsense notion that different categories of people have different kinds of experience.”</w:t>
      </w:r>
      <w:r>
        <w:t xml:space="preserve"> </w:t>
      </w:r>
      <w:r>
        <w:t>David French</w:t>
      </w:r>
      <w:r>
        <w:t>.</w:t>
      </w:r>
    </w:p>
    <w:p w14:paraId="1086FD43" w14:textId="4238DFFA" w:rsidR="00EC2209" w:rsidRDefault="00EC2209" w:rsidP="00EC2209">
      <w:r w:rsidRPr="00EC2209">
        <w:t>We know that people can experience marginalization in some areas while being privileged in others. The consequences of some intersections have effects that are different from the sum of each identity and can’t always be predicted.</w:t>
      </w:r>
    </w:p>
    <w:p w14:paraId="4F4CBAF0" w14:textId="399069CA" w:rsidR="00EC2209" w:rsidRDefault="00EC2209" w:rsidP="00EC2209">
      <w:pPr>
        <w:pStyle w:val="Heading2"/>
      </w:pPr>
      <w:r w:rsidRPr="00EC2209">
        <w:lastRenderedPageBreak/>
        <w:t>what does that mean in plain language &amp; in relation to health inequities?</w:t>
      </w:r>
    </w:p>
    <w:p w14:paraId="1D9B6638" w14:textId="44C0B4D0" w:rsidR="00EC2209" w:rsidRDefault="00EC2209" w:rsidP="00EC2209">
      <w:r>
        <w:t>Here’s an example:</w:t>
      </w:r>
    </w:p>
    <w:p w14:paraId="2B0027E1" w14:textId="593D310A" w:rsidR="00EC2209" w:rsidRDefault="00EC2209" w:rsidP="00EC2209">
      <w:r>
        <w:t xml:space="preserve">As a white male, Gary has experienced little discrimination and a lot more privilege than most of the women and people of </w:t>
      </w:r>
      <w:proofErr w:type="spellStart"/>
      <w:r>
        <w:t>colour</w:t>
      </w:r>
      <w:proofErr w:type="spellEnd"/>
      <w:r>
        <w:t xml:space="preserve"> in his life. He has had higher paying job opportunities than many of his female BIPOC counterparts, for example, which for a long time meant he had excellent extended health benefits. However, Gary is also gay, and he’s faced discrimination and homophobia in his personal and professional life because of this. He also recently experienced job loss due to a substance use disorder.</w:t>
      </w:r>
    </w:p>
    <w:p w14:paraId="5AF3A8AA" w14:textId="6F33F64F" w:rsidR="00EC2209" w:rsidRDefault="00EC2209" w:rsidP="00EC2209">
      <w:r>
        <w:t xml:space="preserve">This has left him low income with no extended benefits as he hasn’t been able to find work, facing stigmatization as well as housing insecurity. Research shows that although Gary is a white male, he is at a higher risk of poor health outcomes because of the various intersections in his life (his sexual orientation, substance use disorder, lack of income) compared to other white men who are heterosexual and low income or who are low income but who aren’t using substances.  </w:t>
      </w:r>
    </w:p>
    <w:p w14:paraId="2612EBB7" w14:textId="509A65C9" w:rsidR="00EC2209" w:rsidRDefault="00EC2209" w:rsidP="00EC2209">
      <w:r>
        <w:t xml:space="preserve">It's important to note that being marginalized in some ways, however, also doesn't “undo” the other ways in which a person has privilege. Even though Gary's circumstances have changed, </w:t>
      </w:r>
      <w:proofErr w:type="gramStart"/>
      <w:r>
        <w:t>he  still</w:t>
      </w:r>
      <w:proofErr w:type="gramEnd"/>
      <w:r>
        <w:t xml:space="preserve"> experiences the privileges of being white and a man, even while he’s also experiencing the barriers of homophobia, substance use stigma and poverty.</w:t>
      </w:r>
    </w:p>
    <w:p w14:paraId="7D31978E" w14:textId="37C0CF5E" w:rsidR="007E7221" w:rsidRDefault="007E7221" w:rsidP="007E7221">
      <w:pPr>
        <w:pStyle w:val="Heading2"/>
      </w:pPr>
      <w:r>
        <w:t>question for reflection</w:t>
      </w:r>
    </w:p>
    <w:p w14:paraId="357DE839" w14:textId="72902110" w:rsidR="007E7221" w:rsidRDefault="007E7221" w:rsidP="007E7221">
      <w:r>
        <w:t>Answer this question in your reflection journal.</w:t>
      </w:r>
    </w:p>
    <w:p w14:paraId="781C0772" w14:textId="3D76197C" w:rsidR="00141AE0" w:rsidRDefault="00141AE0" w:rsidP="00141AE0">
      <w:pPr>
        <w:pStyle w:val="ListParagraph"/>
        <w:numPr>
          <w:ilvl w:val="0"/>
          <w:numId w:val="35"/>
        </w:numPr>
      </w:pPr>
      <w:r w:rsidRPr="00141AE0">
        <w:t>Why is it important as peer support workers that we understand intersectionality?</w:t>
      </w:r>
    </w:p>
    <w:p w14:paraId="23407145" w14:textId="65C514B3" w:rsidR="00141AE0" w:rsidRDefault="00141AE0" w:rsidP="00141AE0">
      <w:r>
        <w:t xml:space="preserve">Understanding that there are various factors that impact a person and that discrimination and privilege are layered helps us better understand the different, complex barriers that people face. It also helps us understand our own journeys and lived experiences. It also enables us to be better advocates – for both service users and </w:t>
      </w:r>
      <w:proofErr w:type="gramStart"/>
      <w:r>
        <w:t>ourselves</w:t>
      </w:r>
      <w:proofErr w:type="gramEnd"/>
      <w:r>
        <w:t xml:space="preserve">. </w:t>
      </w:r>
    </w:p>
    <w:p w14:paraId="1EE9710A" w14:textId="4EBE9B67" w:rsidR="00666EDE" w:rsidRDefault="00666EDE" w:rsidP="00666EDE">
      <w:pPr>
        <w:pStyle w:val="Heading2"/>
      </w:pPr>
      <w:r>
        <w:t>systemic racism</w:t>
      </w:r>
    </w:p>
    <w:p w14:paraId="38F9EEB0" w14:textId="7CA24F04" w:rsidR="00141AE0" w:rsidRDefault="00666EDE" w:rsidP="00666EDE">
      <w:r>
        <w:t xml:space="preserve">Let’s dive into what systemic racism is and how it’s different from individual acts of racism.  </w:t>
      </w:r>
    </w:p>
    <w:p w14:paraId="4DCB73C5" w14:textId="313DB0F1" w:rsidR="00666EDE" w:rsidRDefault="00666EDE" w:rsidP="00666EDE">
      <w:r>
        <w:t>“Systemic racism, also known as institutional racism, refers to the ways that white supremacy (that is, the belief that white people are superior to people of other races) is reflected and upheld in the systems in our society.”</w:t>
      </w:r>
      <w:r>
        <w:t xml:space="preserve"> </w:t>
      </w:r>
      <w:r>
        <w:t>Rebecca Gao</w:t>
      </w:r>
      <w:r>
        <w:t>.</w:t>
      </w:r>
    </w:p>
    <w:p w14:paraId="44A9BC1B" w14:textId="1394473D" w:rsidR="00666EDE" w:rsidRDefault="00666EDE" w:rsidP="00666EDE">
      <w:r w:rsidRPr="00666EDE">
        <w:t xml:space="preserve">Systemic racism is entrenched in the various systems that make up our world and that we </w:t>
      </w:r>
      <w:proofErr w:type="gramStart"/>
      <w:r w:rsidRPr="00666EDE">
        <w:t>have to</w:t>
      </w:r>
      <w:proofErr w:type="gramEnd"/>
      <w:r w:rsidRPr="00666EDE">
        <w:t xml:space="preserve"> live and work within, including the criminal justice system, the education system </w:t>
      </w:r>
      <w:r w:rsidRPr="00666EDE">
        <w:lastRenderedPageBreak/>
        <w:t xml:space="preserve">and the healthcare system. For example, the RCMP (Canada’s federal policing system) was created specifically to control Indigenous peoples in post-Confederation </w:t>
      </w:r>
      <w:proofErr w:type="gramStart"/>
      <w:r w:rsidRPr="00666EDE">
        <w:t>Canada;</w:t>
      </w:r>
      <w:proofErr w:type="gramEnd"/>
      <w:r w:rsidRPr="00666EDE">
        <w:t xml:space="preserve"> its origins therefore stem from racism, division and discrimination. Systemic racism still exists in the RCMP and other policing systems today.</w:t>
      </w:r>
    </w:p>
    <w:p w14:paraId="3B0B1BA1" w14:textId="1CAE6FE1" w:rsidR="00666EDE" w:rsidRDefault="00666EDE" w:rsidP="00666EDE">
      <w:r w:rsidRPr="00666EDE">
        <w:t>Another example is how the COVID-19 pandemic has impacted African Americans in the U.S. A lack of access to diagnostic testing and treatment has meant that “African Americans have died from the disease at almost three times the rate of white people” (Ed Pilkington, 2020). As several commenters have pointed out, it’s not like the virus “sees” or discriminates based on race; it’s the day-to-day systems that have led to these higher rates of infection and death among non-whites.</w:t>
      </w:r>
    </w:p>
    <w:p w14:paraId="4C6DF493" w14:textId="3AE73EC0" w:rsidR="00666EDE" w:rsidRDefault="00666EDE" w:rsidP="00666EDE">
      <w:r>
        <w:t xml:space="preserve">When racism is embedded into every system, it means that people of </w:t>
      </w:r>
      <w:proofErr w:type="spellStart"/>
      <w:r>
        <w:t>colour</w:t>
      </w:r>
      <w:proofErr w:type="spellEnd"/>
      <w:r>
        <w:t xml:space="preserve"> are always starting from a place of inequity. It also means that racism and racist policies are legitimized. There are traumas inherent in these systems too, which impact people; many of these in Canada are a legacy of colonization and slavery.  </w:t>
      </w:r>
    </w:p>
    <w:p w14:paraId="01680352" w14:textId="314C8385" w:rsidR="00666EDE" w:rsidRDefault="00666EDE" w:rsidP="00666EDE">
      <w:pPr>
        <w:pStyle w:val="Heading2"/>
      </w:pPr>
      <w:r>
        <w:t>what can we do to help stop systemic racism &amp; individual acts of racism?</w:t>
      </w:r>
    </w:p>
    <w:p w14:paraId="61D326E8" w14:textId="4AA45E7B" w:rsidR="00ED3271" w:rsidRDefault="00ED3271" w:rsidP="00ED3271">
      <w:r>
        <w:t xml:space="preserve">Learning about Canada’s racist history and treatment of Indigenous and non-white Canadians, opening yourself up to more diverse media, sharing your lived experiences, and learning to live with discomfort while listening openly to the experiences of others are all ways we can work to combat systemic racism. We can also learn about anti-racism activism, call on organizations and governments to change their policies and practices and try to affect systems change from the inside. </w:t>
      </w:r>
    </w:p>
    <w:p w14:paraId="7E38E844" w14:textId="7C887555" w:rsidR="00ED3271" w:rsidRDefault="00ED3271" w:rsidP="00ED3271">
      <w:r>
        <w:t>It’s always important, too, to not put the burden of explanation onto the person you’re working alongside. Discussions about the impacts of racism and colonialism are about the other person’s experiences, not about you. They aren’t there to give you answers, but you can ask what you can do to support them.</w:t>
      </w:r>
    </w:p>
    <w:p w14:paraId="2ECA7190" w14:textId="7EEB7571" w:rsidR="00ED3271" w:rsidRDefault="00ED3271" w:rsidP="00ED3271">
      <w:r>
        <w:t>“Calling out racism when you see it, challenging it within yourself and your communities, bringing conversations into your spaces and standing up for your BIPOC peers (even if it means putting yourself on the line or getting into a fight with your family) is also imperative to allyship.” Michelle Gao</w:t>
      </w:r>
      <w:r>
        <w:t>.</w:t>
      </w:r>
    </w:p>
    <w:p w14:paraId="3B18E0B4" w14:textId="11CA52C3" w:rsidR="003D1162" w:rsidRDefault="003D1162" w:rsidP="00ED3271">
      <w:r w:rsidRPr="003D1162">
        <w:t>It’s also useful to understand a few related terms:</w:t>
      </w:r>
    </w:p>
    <w:p w14:paraId="3A3E0AE1" w14:textId="3CA07E74" w:rsidR="003D1162" w:rsidRDefault="00517C37" w:rsidP="009E7585">
      <w:pPr>
        <w:pStyle w:val="ListParagraph"/>
        <w:numPr>
          <w:ilvl w:val="0"/>
          <w:numId w:val="37"/>
        </w:numPr>
      </w:pPr>
      <w:r w:rsidRPr="00517C37">
        <w:t>internalized racism</w:t>
      </w:r>
      <w:r>
        <w:t xml:space="preserve">: </w:t>
      </w:r>
      <w:r w:rsidR="00921CD8" w:rsidRPr="00921CD8">
        <w:t xml:space="preserve">Our personal thoughts and feelings, both conscious or subconscious, that include an acceptance of the dominant society’s racist views, </w:t>
      </w:r>
      <w:r w:rsidR="00921CD8" w:rsidRPr="00921CD8">
        <w:lastRenderedPageBreak/>
        <w:t>stereotypes and biases of our own ethnic group. It can lead to “patterns of thinking, feeling and behaving that result in discriminating, minimizing, criticizing, finding fault, invalidating, and hating oneself while simultaneously valuing the dominant culture.” – TAARM</w:t>
      </w:r>
    </w:p>
    <w:p w14:paraId="4E9DC3A1" w14:textId="412758C4" w:rsidR="00921CD8" w:rsidRDefault="00921CD8" w:rsidP="009E7585">
      <w:pPr>
        <w:pStyle w:val="ListParagraph"/>
        <w:numPr>
          <w:ilvl w:val="0"/>
          <w:numId w:val="37"/>
        </w:numPr>
      </w:pPr>
      <w:r w:rsidRPr="00921CD8">
        <w:t>interpersonal racism</w:t>
      </w:r>
      <w:r>
        <w:t xml:space="preserve">: </w:t>
      </w:r>
      <w:r w:rsidRPr="00921CD8">
        <w:t>Acts of racism between one person and another, which the Society for Health Psychology describes as being “directly perceived discriminatory interactions between individuals whether in their institutional roles or as public and private individuals.”</w:t>
      </w:r>
    </w:p>
    <w:p w14:paraId="1827B6A6" w14:textId="70A48FFA" w:rsidR="00921CD8" w:rsidRDefault="00921CD8" w:rsidP="009E7585">
      <w:pPr>
        <w:pStyle w:val="ListParagraph"/>
        <w:numPr>
          <w:ilvl w:val="0"/>
          <w:numId w:val="37"/>
        </w:numPr>
      </w:pPr>
      <w:r w:rsidRPr="00921CD8">
        <w:t>institutional racism</w:t>
      </w:r>
      <w:r>
        <w:t xml:space="preserve">: </w:t>
      </w:r>
      <w:r w:rsidR="00EB283A" w:rsidRPr="00EB283A">
        <w:t>Some people use this term to mean the same as systemic racism, but others refer to institutional racism as more specifically the actual policies and practices that reinforce racist standards within an organization or workplace.</w:t>
      </w:r>
    </w:p>
    <w:p w14:paraId="194D1FEF" w14:textId="3B7D4177" w:rsidR="00EB283A" w:rsidRDefault="00EB283A" w:rsidP="009E7585">
      <w:pPr>
        <w:pStyle w:val="ListParagraph"/>
        <w:numPr>
          <w:ilvl w:val="0"/>
          <w:numId w:val="37"/>
        </w:numPr>
      </w:pPr>
      <w:r w:rsidRPr="00EB283A">
        <w:t>structural racism</w:t>
      </w:r>
      <w:r>
        <w:t xml:space="preserve">: </w:t>
      </w:r>
      <w:r w:rsidRPr="00EB283A">
        <w:t>Very similar to systemic racism (and like institutional racism, it’s often used as a synonym for systemic racism), structural racism is defined as where multiple institutions collectively uphold racist policies and practices. A key difference, according to the Aspen Institute, is that “structural racism analysis pays more attention to the historical, cultural and social psychological aspects of our currently racialized society.”</w:t>
      </w:r>
    </w:p>
    <w:p w14:paraId="73EA672E" w14:textId="79D799B1" w:rsidR="00EB283A" w:rsidRDefault="00EB283A" w:rsidP="009E7585">
      <w:pPr>
        <w:pStyle w:val="ListParagraph"/>
        <w:numPr>
          <w:ilvl w:val="0"/>
          <w:numId w:val="37"/>
        </w:numPr>
      </w:pPr>
      <w:r w:rsidRPr="00EB283A">
        <w:t>anti-racism</w:t>
      </w:r>
      <w:r>
        <w:t xml:space="preserve">: </w:t>
      </w:r>
      <w:r w:rsidRPr="00EB283A">
        <w:t>Many argue that there’s no such thing as ‘not racist’ – you’re either racist or anti-racist. “If racism means both racist action and inaction in the face of racism, then antiracism means active participation in combating racism in all forms.” – Ibram X. Kendi</w:t>
      </w:r>
    </w:p>
    <w:p w14:paraId="36A5E151" w14:textId="77777777" w:rsidR="009E7585" w:rsidRDefault="009E7585" w:rsidP="009E7585">
      <w:pPr>
        <w:pStyle w:val="Heading2"/>
      </w:pPr>
      <w:r>
        <w:t>question for reflection</w:t>
      </w:r>
    </w:p>
    <w:p w14:paraId="7CC5457C" w14:textId="63E3391A" w:rsidR="009E7585" w:rsidRDefault="009E7585" w:rsidP="009E7585">
      <w:r>
        <w:t>Answer this question in your reflection journal.</w:t>
      </w:r>
    </w:p>
    <w:p w14:paraId="6B284CE5" w14:textId="25092F46" w:rsidR="009E7585" w:rsidRDefault="009E7585" w:rsidP="009E7585">
      <w:pPr>
        <w:pStyle w:val="ListParagraph"/>
        <w:numPr>
          <w:ilvl w:val="0"/>
          <w:numId w:val="36"/>
        </w:numPr>
      </w:pPr>
      <w:r w:rsidRPr="009E7585">
        <w:t>How do you think these terms relate to, or are different from, systemic racism? Are they? Do you see any other obvious connections or differences?</w:t>
      </w:r>
    </w:p>
    <w:p w14:paraId="15E5F513" w14:textId="77777777" w:rsidR="005A10F2" w:rsidRPr="005A10F2" w:rsidRDefault="005A10F2" w:rsidP="005A10F2">
      <w:r w:rsidRPr="005A10F2">
        <w:t>Racism and discrimination can bring with them trauma. In module 8. healing-</w:t>
      </w:r>
      <w:proofErr w:type="spellStart"/>
      <w:r w:rsidRPr="005A10F2">
        <w:t>centred</w:t>
      </w:r>
      <w:proofErr w:type="spellEnd"/>
      <w:r w:rsidRPr="005A10F2">
        <w:t xml:space="preserve"> connection: principles in trauma-informed care of this training, we look more closely at the impacts of trauma, as well as the importance of using a trauma-informed approach to care. This is a module that can greatly help you as you work to unpack the social determinants of health and understand how they relate to your peer support work. </w:t>
      </w:r>
    </w:p>
    <w:p w14:paraId="720B9FD3" w14:textId="49029E31" w:rsidR="005A10F2" w:rsidRDefault="005A10F2" w:rsidP="005A10F2">
      <w:r>
        <w:t>“The only way to undo racism is to consistently identify and describe it — and then dismantle it.”</w:t>
      </w:r>
      <w:r>
        <w:t xml:space="preserve"> </w:t>
      </w:r>
      <w:r>
        <w:t>Ibram X. Kendi</w:t>
      </w:r>
      <w:r>
        <w:t>.</w:t>
      </w:r>
    </w:p>
    <w:p w14:paraId="6B571937" w14:textId="6F31BD08" w:rsidR="005A10F2" w:rsidRDefault="005A10F2" w:rsidP="005A10F2">
      <w:pPr>
        <w:pStyle w:val="Heading2"/>
      </w:pPr>
      <w:r>
        <w:lastRenderedPageBreak/>
        <w:t>additional resources</w:t>
      </w:r>
    </w:p>
    <w:p w14:paraId="14839F9B" w14:textId="076F3211" w:rsidR="005A10F2" w:rsidRDefault="005A10F2" w:rsidP="005A10F2">
      <w:r>
        <w:t>To continue your work on being anti-racist and to learn more about systemic racism and related issues, we recommend checking out the following resources as a great starting point:</w:t>
      </w:r>
    </w:p>
    <w:p w14:paraId="4F7510A2" w14:textId="77777777" w:rsidR="002427FB" w:rsidRPr="002427FB" w:rsidRDefault="002427FB" w:rsidP="002427FB">
      <w:pPr>
        <w:pStyle w:val="ListParagraph"/>
        <w:numPr>
          <w:ilvl w:val="0"/>
          <w:numId w:val="39"/>
        </w:numPr>
        <w:rPr>
          <w:lang w:val="en-CA"/>
        </w:rPr>
      </w:pPr>
      <w:r w:rsidRPr="002427FB">
        <w:rPr>
          <w:lang w:val="en-CA"/>
        </w:rPr>
        <w:t>21 Things You May Not Know About the Indian Act: Helping Canadians Make Reconciliation with Indigenous Peoples a Reality by Bob Joseph (based on </w:t>
      </w:r>
      <w:hyperlink r:id="rId13" w:tgtFrame="_blank" w:history="1">
        <w:r w:rsidRPr="002427FB">
          <w:rPr>
            <w:rStyle w:val="Hyperlink"/>
            <w:lang w:val="en-CA"/>
          </w:rPr>
          <w:t>an article</w:t>
        </w:r>
      </w:hyperlink>
      <w:r w:rsidRPr="002427FB">
        <w:rPr>
          <w:lang w:val="en-CA"/>
        </w:rPr>
        <w:t> he first wrote for the CBC)</w:t>
      </w:r>
    </w:p>
    <w:p w14:paraId="3C50EEA0" w14:textId="77777777" w:rsidR="002427FB" w:rsidRPr="002427FB" w:rsidRDefault="002427FB" w:rsidP="002427FB">
      <w:pPr>
        <w:pStyle w:val="ListParagraph"/>
        <w:numPr>
          <w:ilvl w:val="0"/>
          <w:numId w:val="39"/>
        </w:numPr>
        <w:rPr>
          <w:lang w:val="en-CA"/>
        </w:rPr>
      </w:pPr>
      <w:r w:rsidRPr="002427FB">
        <w:rPr>
          <w:lang w:val="en-CA"/>
        </w:rPr>
        <w:t>How to be Antiracist by Ibram X. Kendi</w:t>
      </w:r>
    </w:p>
    <w:p w14:paraId="1BC39ECD" w14:textId="77777777" w:rsidR="002427FB" w:rsidRPr="002427FB" w:rsidRDefault="002427FB" w:rsidP="002427FB">
      <w:pPr>
        <w:pStyle w:val="ListParagraph"/>
        <w:numPr>
          <w:ilvl w:val="0"/>
          <w:numId w:val="39"/>
        </w:numPr>
        <w:rPr>
          <w:lang w:val="en-CA"/>
        </w:rPr>
      </w:pPr>
      <w:r w:rsidRPr="002427FB">
        <w:rPr>
          <w:lang w:val="en-CA"/>
        </w:rPr>
        <w:t>White Fragility by Robin DiAngelo</w:t>
      </w:r>
    </w:p>
    <w:p w14:paraId="09C4FE89" w14:textId="77777777" w:rsidR="002427FB" w:rsidRPr="002427FB" w:rsidRDefault="002427FB" w:rsidP="002427FB">
      <w:pPr>
        <w:pStyle w:val="ListParagraph"/>
        <w:numPr>
          <w:ilvl w:val="0"/>
          <w:numId w:val="39"/>
        </w:numPr>
        <w:rPr>
          <w:lang w:val="en-CA"/>
        </w:rPr>
      </w:pPr>
      <w:r w:rsidRPr="002427FB">
        <w:rPr>
          <w:lang w:val="en-CA"/>
        </w:rPr>
        <w:t xml:space="preserve">My Grandmother’s Hands: Racialized Trauma and the Pathway to Mending Our Hearts and Bodies by </w:t>
      </w:r>
      <w:proofErr w:type="spellStart"/>
      <w:r w:rsidRPr="002427FB">
        <w:rPr>
          <w:lang w:val="en-CA"/>
        </w:rPr>
        <w:t>Resmaa</w:t>
      </w:r>
      <w:proofErr w:type="spellEnd"/>
      <w:r w:rsidRPr="002427FB">
        <w:rPr>
          <w:lang w:val="en-CA"/>
        </w:rPr>
        <w:t xml:space="preserve"> </w:t>
      </w:r>
      <w:proofErr w:type="spellStart"/>
      <w:r w:rsidRPr="002427FB">
        <w:rPr>
          <w:lang w:val="en-CA"/>
        </w:rPr>
        <w:t>Menekem</w:t>
      </w:r>
      <w:proofErr w:type="spellEnd"/>
    </w:p>
    <w:p w14:paraId="00B1EFDC" w14:textId="77777777" w:rsidR="002427FB" w:rsidRPr="002427FB" w:rsidRDefault="002427FB" w:rsidP="002427FB">
      <w:pPr>
        <w:pStyle w:val="ListParagraph"/>
        <w:numPr>
          <w:ilvl w:val="0"/>
          <w:numId w:val="39"/>
        </w:numPr>
        <w:rPr>
          <w:lang w:val="en-CA"/>
        </w:rPr>
      </w:pPr>
      <w:hyperlink r:id="rId14" w:tgtFrame="_blank" w:history="1">
        <w:r w:rsidRPr="002427FB">
          <w:rPr>
            <w:rStyle w:val="Hyperlink"/>
            <w:lang w:val="en-CA"/>
          </w:rPr>
          <w:t>Building a Foundation for Change: Canada’s Anti-Racism Strategy 2019–2022</w:t>
        </w:r>
      </w:hyperlink>
    </w:p>
    <w:p w14:paraId="6E53E70E" w14:textId="22F89277" w:rsidR="002427FB" w:rsidRDefault="002427FB" w:rsidP="002427FB">
      <w:pPr>
        <w:pStyle w:val="Heading1"/>
        <w:rPr>
          <w:lang w:val="en-CA"/>
        </w:rPr>
      </w:pPr>
      <w:r w:rsidRPr="002427FB">
        <w:rPr>
          <w:lang w:val="en-CA"/>
        </w:rPr>
        <w:t>11. indigenous ancestry</w:t>
      </w:r>
    </w:p>
    <w:p w14:paraId="2D748E92" w14:textId="2255002E" w:rsidR="001B5F0A" w:rsidRDefault="001B5F0A" w:rsidP="001B5F0A">
      <w:pPr>
        <w:rPr>
          <w:lang w:val="en-CA"/>
        </w:rPr>
      </w:pPr>
      <w:r w:rsidRPr="001B5F0A">
        <w:rPr>
          <w:lang w:val="en-CA"/>
        </w:rPr>
        <w:t>“As one of the richest countries in the world, Canada is well placed to right past wrongs and ensure that all Canadians, including Canada’s First Peoples, are able to enjoy living conditions that promote health and well-being.”</w:t>
      </w:r>
      <w:r>
        <w:rPr>
          <w:lang w:val="en-CA"/>
        </w:rPr>
        <w:t xml:space="preserve"> </w:t>
      </w:r>
      <w:r w:rsidRPr="001B5F0A">
        <w:rPr>
          <w:lang w:val="en-CA"/>
        </w:rPr>
        <w:t>Janet Smylie and Michelle Firestone, 2016</w:t>
      </w:r>
      <w:r>
        <w:rPr>
          <w:lang w:val="en-CA"/>
        </w:rPr>
        <w:t>.</w:t>
      </w:r>
    </w:p>
    <w:p w14:paraId="14562EE0" w14:textId="55772135" w:rsidR="001B5F0A" w:rsidRDefault="001B5F0A" w:rsidP="001B5F0A">
      <w:pPr>
        <w:rPr>
          <w:lang w:val="en-CA"/>
        </w:rPr>
      </w:pPr>
      <w:r w:rsidRPr="001B5F0A">
        <w:rPr>
          <w:lang w:val="en-CA"/>
        </w:rPr>
        <w:t>For us to have a fuller understanding of what influences health and what causes health inequities for certain populations in Canada more than others, we need to use a historic lens. When it comes to Indigenous Canadians (First Nations, Métis and Inuit), there are various historical, political, social and economic conditions that have influenced Indigenous health. The health of Indigenous peoples in Canada is directly connected to the country’s history of colonization.</w:t>
      </w:r>
    </w:p>
    <w:p w14:paraId="00EA445C" w14:textId="03B235F1" w:rsidR="001B5F0A" w:rsidRPr="001B5F0A" w:rsidRDefault="001B5F0A" w:rsidP="001B5F0A">
      <w:pPr>
        <w:rPr>
          <w:lang w:val="en-CA"/>
        </w:rPr>
      </w:pPr>
      <w:r w:rsidRPr="001B5F0A">
        <w:rPr>
          <w:lang w:val="en-CA"/>
        </w:rPr>
        <w:t>We also need to acknowledge that very often we’re dealing with many concepts that are defined by the dominant, Eurocentric system, including the understanding of health. In the dominant Canadian society, health is seen as an individual issue, where each of us is responsible for the health consequences of our own choices. In comparison, Indigenous societies tend to emphasize the role of the larger social system in shaping health, including the impact of family, community, nature and the Creator.</w:t>
      </w:r>
    </w:p>
    <w:p w14:paraId="2CB1632D" w14:textId="364D249C" w:rsidR="001B5F0A" w:rsidRPr="001B5F0A" w:rsidRDefault="001B5F0A" w:rsidP="001B5F0A">
      <w:pPr>
        <w:rPr>
          <w:lang w:val="en-CA"/>
        </w:rPr>
      </w:pPr>
      <w:r w:rsidRPr="001B5F0A">
        <w:rPr>
          <w:lang w:val="en-CA"/>
        </w:rPr>
        <w:t>As the Key Health Inequalities in Canada: A National Portrait report explains, Indigenous peoples tend to see health in a balanced and holistic way, with clear connections between the spiritual, emotional, mental and physical aspects of health. Similarly, the determinants of Indigenous health are seen as closely interconnected.</w:t>
      </w:r>
    </w:p>
    <w:p w14:paraId="39D1B67A" w14:textId="7537AADA" w:rsidR="002427FB" w:rsidRDefault="001B5F0A" w:rsidP="005A10F2">
      <w:r w:rsidRPr="001B5F0A">
        <w:lastRenderedPageBreak/>
        <w:t>The legacy of colonialism in Canada is one that has caused inequities in health between Indigenous and non-Indigenous peoples. Forcing the assimilation of Indigenous peoples into the dominant Euro-Canadian culture is one of the main elements responsible for destabilizing the determinants of Indigenous health. This colonial relationship between the state and Indigenous communities has continued to be enforced through policy, legislation and the dispossession of land.</w:t>
      </w:r>
    </w:p>
    <w:p w14:paraId="4A9A1909" w14:textId="614C16A2" w:rsidR="00724BF7" w:rsidRDefault="00724BF7" w:rsidP="00724BF7">
      <w:r>
        <w:t>“The forced displacement of First Nations into remote communities and reserves that were uninhabitable and lacking in resources; the claiming of traditional areas rich in resources by colonial powers; the oppression of First Nations created by the Indian Act; the damaging legacy of Indian Residential Schools and the Sixties Scoop; systemic discrimination against all Indigenous peoples across social, criminal justice, health care, and employment environments; and the lack of public or private economic development investments for Indigenous communities are all examples of how the colonial structure have contributed to the health inequities that exist today. In addition to this lived experience of colonialism, racism and inability to pursue self-determination, health inequalities in Métis peoples have also been particularly influenced by social exclusion and loss of Indigenous language due to cultural assimilation.”</w:t>
      </w:r>
      <w:r>
        <w:t xml:space="preserve"> </w:t>
      </w:r>
      <w:r>
        <w:t>Key Health Inequalities in Canada: A National Portrait</w:t>
      </w:r>
      <w:r>
        <w:t>.</w:t>
      </w:r>
    </w:p>
    <w:p w14:paraId="1410860D" w14:textId="77777777" w:rsidR="00724BF7" w:rsidRPr="00724BF7" w:rsidRDefault="00724BF7" w:rsidP="00724BF7">
      <w:pPr>
        <w:pStyle w:val="Heading2"/>
        <w:rPr>
          <w:lang w:val="en-CA"/>
        </w:rPr>
      </w:pPr>
      <w:r w:rsidRPr="00724BF7">
        <w:rPr>
          <w:lang w:val="en-CA"/>
        </w:rPr>
        <w:t>the truth and reconciliation commission</w:t>
      </w:r>
    </w:p>
    <w:p w14:paraId="0D7E5156" w14:textId="65D6719A" w:rsidR="00724BF7" w:rsidRDefault="00724BF7" w:rsidP="00724BF7">
      <w:pPr>
        <w:rPr>
          <w:lang w:val="en-CA"/>
        </w:rPr>
      </w:pPr>
      <w:r w:rsidRPr="00724BF7">
        <w:rPr>
          <w:lang w:val="en-CA"/>
        </w:rPr>
        <w:t>The Truth and Reconciliation Commission (TRC) of Canada ran from 2008 to 2015 and was established to document the history and impacts of the residential school system on residential school survivors and their families as well as to expose and record the real history of these schools. The Commission did this by setting up a process for residential school survivors, communities and other people affected by the system to tell their stories before issuing a final report documenting these experiences. The TRC concluded that the removal of children from the influence of their own culture with the intent of assimilating them into the dominant Canadian culture was a </w:t>
      </w:r>
      <w:hyperlink r:id="rId15" w:tgtFrame="_blank" w:history="1">
        <w:r w:rsidRPr="00724BF7">
          <w:rPr>
            <w:rStyle w:val="Hyperlink"/>
            <w:lang w:val="en-CA"/>
          </w:rPr>
          <w:t>cultural genocide</w:t>
        </w:r>
      </w:hyperlink>
      <w:r w:rsidRPr="00724BF7">
        <w:rPr>
          <w:lang w:val="en-CA"/>
        </w:rPr>
        <w:t>.</w:t>
      </w:r>
    </w:p>
    <w:p w14:paraId="44FF1877" w14:textId="77777777" w:rsidR="00C97A83" w:rsidRPr="00C97A83" w:rsidRDefault="00C97A83" w:rsidP="00C97A83">
      <w:pPr>
        <w:rPr>
          <w:lang w:val="en-CA"/>
        </w:rPr>
      </w:pPr>
      <w:r w:rsidRPr="00C97A83">
        <w:rPr>
          <w:lang w:val="en-CA"/>
        </w:rPr>
        <w:t xml:space="preserve">The TRC also released 94 calls to action related to health, education, language, culture and other factors that impact Indigenous peoples and to continue the reconciliation process to build and maintain respectful relationships between Indigenous and non-Indigenous peoples. As the B.C. Government website explains, these calls to action are vital: </w:t>
      </w:r>
    </w:p>
    <w:p w14:paraId="3FD49BE9" w14:textId="0E5DC636" w:rsidR="00C97A83" w:rsidRPr="00C97A83" w:rsidRDefault="00C97A83" w:rsidP="00C97A83">
      <w:pPr>
        <w:rPr>
          <w:lang w:val="en-CA"/>
        </w:rPr>
      </w:pPr>
      <w:r w:rsidRPr="00C97A83">
        <w:rPr>
          <w:lang w:val="en-CA"/>
        </w:rPr>
        <w:t xml:space="preserve">“It’s important to recognize the historical and ongoing wrongs perpetrated against Indigenous peoples and the legacy of colonialism still in place today. The legacy of that </w:t>
      </w:r>
      <w:r w:rsidRPr="00C97A83">
        <w:rPr>
          <w:lang w:val="en-CA"/>
        </w:rPr>
        <w:lastRenderedPageBreak/>
        <w:t>separation and suppression of culture has had a profoundly negative impact on Indigenous communities, families and cultural connections through the generations.”</w:t>
      </w:r>
    </w:p>
    <w:p w14:paraId="76A6EF3A" w14:textId="4C554D48" w:rsidR="00724BF7" w:rsidRDefault="00C97A83" w:rsidP="00724BF7">
      <w:pPr>
        <w:rPr>
          <w:lang w:val="en-CA"/>
        </w:rPr>
      </w:pPr>
      <w:r w:rsidRPr="00C97A83">
        <w:rPr>
          <w:lang w:val="en-CA"/>
        </w:rPr>
        <w:t>“It’s important to recognize the historical and ongoing wrongs perpetrated against Indigenous peoples and the legacy of colonialism still in place today. The legacy of that separation and suppression of culture has had a profoundly negative impact on Indigenous communities, families and cultural connections through the generations.”</w:t>
      </w:r>
    </w:p>
    <w:p w14:paraId="28529C8B" w14:textId="18393FC6" w:rsidR="00170065" w:rsidRPr="00170065" w:rsidRDefault="00C97A83" w:rsidP="00170065">
      <w:r w:rsidRPr="00C97A83">
        <w:t>For more information on the TRC, you can visit the </w:t>
      </w:r>
      <w:hyperlink r:id="rId16" w:tgtFrame="_blank" w:history="1">
        <w:r w:rsidRPr="00C97A83">
          <w:rPr>
            <w:rStyle w:val="Hyperlink"/>
          </w:rPr>
          <w:t>National Centre for Truth and Reconciliation</w:t>
        </w:r>
      </w:hyperlink>
      <w:r w:rsidRPr="00C97A83">
        <w:t> website.</w:t>
      </w:r>
      <w:r w:rsidR="00170065">
        <w:rPr>
          <w:lang w:val="en-CA"/>
        </w:rPr>
        <w:tab/>
      </w:r>
    </w:p>
    <w:p w14:paraId="1134B619" w14:textId="15B12C4F" w:rsidR="00170065" w:rsidRDefault="00170065" w:rsidP="00170065">
      <w:pPr>
        <w:pStyle w:val="Heading1"/>
        <w:rPr>
          <w:lang w:val="en-CA"/>
        </w:rPr>
      </w:pPr>
      <w:r w:rsidRPr="00170065">
        <w:rPr>
          <w:lang w:val="en-CA"/>
        </w:rPr>
        <w:t>12. disability</w:t>
      </w:r>
    </w:p>
    <w:p w14:paraId="154E6602" w14:textId="580844CA" w:rsidR="00170065" w:rsidRDefault="00170065" w:rsidP="00170065">
      <w:pPr>
        <w:rPr>
          <w:lang w:val="en-CA"/>
        </w:rPr>
      </w:pPr>
      <w:r w:rsidRPr="00170065">
        <w:rPr>
          <w:lang w:val="en-CA"/>
        </w:rPr>
        <w:t>“Too often disability is seen in medical rather than societal terms. While disability is clearly related to physical and mental functioning, the primary issue is whether society is willing to provide persons with disabilities with the supports and opportunities necessary to participate in Canadian life.” Raphael et al.</w:t>
      </w:r>
    </w:p>
    <w:p w14:paraId="5849BE01" w14:textId="358C7E76" w:rsidR="00170065" w:rsidRDefault="00170065" w:rsidP="00170065">
      <w:pPr>
        <w:rPr>
          <w:lang w:val="en-CA"/>
        </w:rPr>
      </w:pPr>
      <w:r w:rsidRPr="00170065">
        <w:rPr>
          <w:lang w:val="en-CA"/>
        </w:rPr>
        <w:t>What is meant by ‘disability’?</w:t>
      </w:r>
    </w:p>
    <w:p w14:paraId="760D6090" w14:textId="2FD991D1" w:rsidR="00D156E4" w:rsidRDefault="00D156E4" w:rsidP="00170065">
      <w:pPr>
        <w:rPr>
          <w:lang w:val="en-CA"/>
        </w:rPr>
      </w:pPr>
      <w:r w:rsidRPr="00D156E4">
        <w:rPr>
          <w:lang w:val="en-CA"/>
        </w:rPr>
        <w:t>“Disability refers to the interaction between individuals with a health condition (e.g. cerebral palsy, Down syndrome and depression) and personal and environmental factors (e.g. negative attitudes, inaccessible transportation and public buildings, and limited social supports).” – World Health Organization (WHO)</w:t>
      </w:r>
    </w:p>
    <w:p w14:paraId="783D7B03" w14:textId="5E2B2A4B" w:rsidR="00D156E4" w:rsidRDefault="00D156E4" w:rsidP="00170065">
      <w:pPr>
        <w:rPr>
          <w:lang w:val="en-CA"/>
        </w:rPr>
      </w:pPr>
      <w:r w:rsidRPr="00D156E4">
        <w:rPr>
          <w:lang w:val="en-CA"/>
        </w:rPr>
        <w:t xml:space="preserve">People with disabilities – whether physical, mental, emotional or a combination thereof </w:t>
      </w:r>
      <w:proofErr w:type="gramStart"/>
      <w:r w:rsidRPr="00D156E4">
        <w:rPr>
          <w:lang w:val="en-CA"/>
        </w:rPr>
        <w:t>–  face</w:t>
      </w:r>
      <w:proofErr w:type="gramEnd"/>
      <w:r w:rsidRPr="00D156E4">
        <w:rPr>
          <w:lang w:val="en-CA"/>
        </w:rPr>
        <w:t xml:space="preserve"> many challenges and barriers and are often left marginalized and vulnerable. Having a disability can lead to challenges in finding housing, receiving an education, gaining skills and long-term employment, and many of the other factors that impact our overall health outcomes. If people with disabilities do find employment, they tend to get paid much less than those without disabilities and many have reported that they’ve had challenges in getting any kind of workplace accommodation for their disability; this is discouraging, disheartening and discriminatory.</w:t>
      </w:r>
    </w:p>
    <w:p w14:paraId="5584CB55" w14:textId="7EE50374" w:rsidR="000A0B3A" w:rsidRPr="000A0B3A" w:rsidRDefault="000A0B3A" w:rsidP="000A0B3A">
      <w:pPr>
        <w:pStyle w:val="Heading2"/>
        <w:rPr>
          <w:lang w:val="en-CA"/>
        </w:rPr>
      </w:pPr>
      <w:r w:rsidRPr="000A0B3A">
        <w:rPr>
          <w:lang w:val="en-CA"/>
        </w:rPr>
        <w:t xml:space="preserve">by the numbers </w:t>
      </w:r>
    </w:p>
    <w:p w14:paraId="4B394042" w14:textId="3CE8CA31" w:rsidR="000A0B3A" w:rsidRPr="000A0B3A" w:rsidRDefault="000A0B3A" w:rsidP="000A0B3A">
      <w:pPr>
        <w:pStyle w:val="ListParagraph"/>
        <w:numPr>
          <w:ilvl w:val="0"/>
          <w:numId w:val="40"/>
        </w:numPr>
        <w:rPr>
          <w:lang w:val="en-CA"/>
        </w:rPr>
      </w:pPr>
      <w:r w:rsidRPr="000A0B3A">
        <w:rPr>
          <w:lang w:val="en-CA"/>
        </w:rPr>
        <w:t>Over 22 percent of Canadians report having a disability</w:t>
      </w:r>
    </w:p>
    <w:p w14:paraId="3E643B86" w14:textId="24213E60" w:rsidR="000A0B3A" w:rsidRPr="000A0B3A" w:rsidRDefault="000A0B3A" w:rsidP="000A0B3A">
      <w:pPr>
        <w:pStyle w:val="ListParagraph"/>
        <w:numPr>
          <w:ilvl w:val="0"/>
          <w:numId w:val="40"/>
        </w:numPr>
        <w:rPr>
          <w:lang w:val="en-CA"/>
        </w:rPr>
      </w:pPr>
      <w:r w:rsidRPr="000A0B3A">
        <w:rPr>
          <w:lang w:val="en-CA"/>
        </w:rPr>
        <w:t xml:space="preserve">Canadian women are found to have a higher rate of disability at 24 percent vs. 20 percent for men </w:t>
      </w:r>
    </w:p>
    <w:p w14:paraId="0E3E9083" w14:textId="2CA4EFB5" w:rsidR="000A0B3A" w:rsidRPr="000A0B3A" w:rsidRDefault="000A0B3A" w:rsidP="000A0B3A">
      <w:pPr>
        <w:pStyle w:val="ListParagraph"/>
        <w:numPr>
          <w:ilvl w:val="0"/>
          <w:numId w:val="40"/>
        </w:numPr>
        <w:rPr>
          <w:lang w:val="en-CA"/>
        </w:rPr>
      </w:pPr>
      <w:r w:rsidRPr="000A0B3A">
        <w:rPr>
          <w:lang w:val="en-CA"/>
        </w:rPr>
        <w:t>People with disabilities are less likely to be employed and, when they’re employed, they earn less than people without disabilities</w:t>
      </w:r>
    </w:p>
    <w:p w14:paraId="52291648" w14:textId="0D489842" w:rsidR="000A0B3A" w:rsidRPr="000A0B3A" w:rsidRDefault="000A0B3A" w:rsidP="000A0B3A">
      <w:pPr>
        <w:pStyle w:val="ListParagraph"/>
        <w:numPr>
          <w:ilvl w:val="0"/>
          <w:numId w:val="40"/>
        </w:numPr>
        <w:rPr>
          <w:lang w:val="en-CA"/>
        </w:rPr>
      </w:pPr>
      <w:r w:rsidRPr="000A0B3A">
        <w:rPr>
          <w:lang w:val="en-CA"/>
        </w:rPr>
        <w:lastRenderedPageBreak/>
        <w:t>The rate of unemployment is 24 percent for those with mild disabilities and 69 percent for those with very severe disabilities</w:t>
      </w:r>
    </w:p>
    <w:p w14:paraId="4101273D" w14:textId="3BF43B4E" w:rsidR="00170065" w:rsidRDefault="000A0B3A" w:rsidP="000A0B3A">
      <w:r w:rsidRPr="000A0B3A">
        <w:t>“</w:t>
      </w:r>
      <w:hyperlink r:id="rId17" w:tgtFrame="_blank" w:history="1">
        <w:r w:rsidRPr="000A0B3A">
          <w:rPr>
            <w:rStyle w:val="Hyperlink"/>
          </w:rPr>
          <w:t>Article 25</w:t>
        </w:r>
      </w:hyperlink>
      <w:r w:rsidRPr="000A0B3A">
        <w:t> of the UN Convention on the Rights of Persons with Disabilities (CRPD) reinforces the right of persons with disability to attain the highest standard of healthcare, without discrimination. However, the reality is that few countries provide adequate quality services for people with disability.” – WHO</w:t>
      </w:r>
      <w:r>
        <w:t>.</w:t>
      </w:r>
    </w:p>
    <w:p w14:paraId="7B80CAE9" w14:textId="439F1C86" w:rsidR="000A0B3A" w:rsidRDefault="000A0B3A" w:rsidP="000A0B3A">
      <w:pPr>
        <w:rPr>
          <w:lang w:val="en-CA"/>
        </w:rPr>
      </w:pPr>
      <w:r w:rsidRPr="000A0B3A">
        <w:rPr>
          <w:lang w:val="en-CA"/>
        </w:rPr>
        <w:t>The WHO has determined that if (not when) health services for people with disabilities exist, they tend to be of poor quality and are under-resourced. Those living with disabilities are also more than twice as likely to find that their healthcare providers’ skills aren’t enough for their needs. Many health initiatives and health promotion strategies often simply ignore those with disabilities, which leaves people with disabilities at a higher risk of poor health.</w:t>
      </w:r>
    </w:p>
    <w:p w14:paraId="60AAE2B6" w14:textId="7DACF202" w:rsidR="005856EF" w:rsidRPr="005856EF" w:rsidRDefault="005856EF" w:rsidP="005856EF">
      <w:pPr>
        <w:rPr>
          <w:lang w:val="en-CA"/>
        </w:rPr>
      </w:pPr>
      <w:r w:rsidRPr="005856EF">
        <w:rPr>
          <w:lang w:val="en-CA"/>
        </w:rPr>
        <w:t xml:space="preserve">Canada, outside of Korea, provides the lowest benefits to Canadians with disabilities. Canada also has some of the highest restrictions for getting those benefits. Since over 40 percent of Canadians with disabilities aren’t in the labour force, many rely on social assistance </w:t>
      </w:r>
      <w:proofErr w:type="gramStart"/>
      <w:r w:rsidRPr="005856EF">
        <w:rPr>
          <w:lang w:val="en-CA"/>
        </w:rPr>
        <w:t>benefits</w:t>
      </w:r>
      <w:proofErr w:type="gramEnd"/>
      <w:r w:rsidRPr="005856EF">
        <w:rPr>
          <w:lang w:val="en-CA"/>
        </w:rPr>
        <w:t xml:space="preserve"> but the low benefits rates don’t bring people with disabilities even close to the poverty line in most urban areas. </w:t>
      </w:r>
    </w:p>
    <w:p w14:paraId="25CC8426" w14:textId="16C83D55" w:rsidR="005856EF" w:rsidRDefault="005856EF" w:rsidP="005856EF">
      <w:pPr>
        <w:rPr>
          <w:lang w:val="en-CA"/>
        </w:rPr>
      </w:pPr>
      <w:r w:rsidRPr="005856EF">
        <w:rPr>
          <w:lang w:val="en-CA"/>
        </w:rPr>
        <w:t>A positive step is that Canada ratified the UN Convention on the Rights of Persons with Disabilities and therefore is now required to report on its progress in improving circumstances for people living with disabilities in our country.</w:t>
      </w:r>
    </w:p>
    <w:p w14:paraId="1D557132" w14:textId="42539A49" w:rsidR="00362B87" w:rsidRPr="00362B87" w:rsidRDefault="00362B87" w:rsidP="00362B87">
      <w:pPr>
        <w:pStyle w:val="Heading2"/>
        <w:rPr>
          <w:lang w:val="en-CA"/>
        </w:rPr>
      </w:pPr>
      <w:r w:rsidRPr="00362B87">
        <w:rPr>
          <w:lang w:val="en-CA"/>
        </w:rPr>
        <w:t>questions for reflection</w:t>
      </w:r>
    </w:p>
    <w:p w14:paraId="520ACC82" w14:textId="32860075" w:rsidR="00362B87" w:rsidRDefault="00362B87" w:rsidP="005856EF">
      <w:pPr>
        <w:rPr>
          <w:lang w:val="en-CA"/>
        </w:rPr>
      </w:pPr>
      <w:r w:rsidRPr="00362B87">
        <w:rPr>
          <w:lang w:val="en-CA"/>
        </w:rPr>
        <w:t>Answer these questions in your reflection journal.</w:t>
      </w:r>
    </w:p>
    <w:p w14:paraId="7FF60632" w14:textId="4DB4C798" w:rsidR="00362B87" w:rsidRDefault="00362B87" w:rsidP="009902E5">
      <w:pPr>
        <w:pStyle w:val="ListParagraph"/>
        <w:numPr>
          <w:ilvl w:val="0"/>
          <w:numId w:val="41"/>
        </w:numPr>
        <w:rPr>
          <w:lang w:val="en-CA"/>
        </w:rPr>
      </w:pPr>
      <w:r w:rsidRPr="009902E5">
        <w:rPr>
          <w:lang w:val="en-CA"/>
        </w:rPr>
        <w:t>Knowing that disability is a social determinant of health for many people, in what ways can you change your daily approach to peer support work?</w:t>
      </w:r>
    </w:p>
    <w:p w14:paraId="63C2DF16" w14:textId="018FBE37" w:rsidR="009902E5" w:rsidRDefault="003F763B" w:rsidP="003F763B">
      <w:pPr>
        <w:pStyle w:val="Heading1"/>
        <w:rPr>
          <w:lang w:val="en-CA"/>
        </w:rPr>
      </w:pPr>
      <w:r w:rsidRPr="003F763B">
        <w:rPr>
          <w:lang w:val="en-CA"/>
        </w:rPr>
        <w:t>13. lgbtq2+</w:t>
      </w:r>
    </w:p>
    <w:p w14:paraId="6EB287A1" w14:textId="17145A7F" w:rsidR="003F763B" w:rsidRPr="003F763B" w:rsidRDefault="003F763B" w:rsidP="003F763B">
      <w:pPr>
        <w:rPr>
          <w:lang w:val="en-CA"/>
        </w:rPr>
      </w:pPr>
      <w:r w:rsidRPr="003F763B">
        <w:rPr>
          <w:lang w:val="en-CA"/>
        </w:rPr>
        <w:t xml:space="preserve">Many people who are LGBTQ2+ experience discrimination and stigma. Policies and governance are slowly changing, but many big policy changes have only begun in the last few decades. As a result, many people experience an intersectionality of discrimination that affects their health and wellness. Some still </w:t>
      </w:r>
      <w:proofErr w:type="gramStart"/>
      <w:r w:rsidRPr="003F763B">
        <w:rPr>
          <w:lang w:val="en-CA"/>
        </w:rPr>
        <w:t>have to</w:t>
      </w:r>
      <w:proofErr w:type="gramEnd"/>
      <w:r w:rsidRPr="003F763B">
        <w:rPr>
          <w:lang w:val="en-CA"/>
        </w:rPr>
        <w:t xml:space="preserve"> fight to have their basic rights met. </w:t>
      </w:r>
    </w:p>
    <w:p w14:paraId="52F44464" w14:textId="520A294B" w:rsidR="003F763B" w:rsidRDefault="003F763B" w:rsidP="003F763B">
      <w:pPr>
        <w:rPr>
          <w:lang w:val="en-CA"/>
        </w:rPr>
      </w:pPr>
      <w:r w:rsidRPr="003F763B">
        <w:rPr>
          <w:lang w:val="en-CA"/>
        </w:rPr>
        <w:t>Before we examine some of the challenges that LGBTQ2+ face in relation to health outcomes, it’s helpful to have some terms defined. Click on the image below to learn more.</w:t>
      </w:r>
    </w:p>
    <w:p w14:paraId="04CA71E9" w14:textId="77777777" w:rsidR="00C26EA8" w:rsidRPr="00C26EA8" w:rsidRDefault="00C26EA8" w:rsidP="00C26EA8">
      <w:pPr>
        <w:pStyle w:val="Heading2"/>
        <w:rPr>
          <w:lang w:val="en-CA"/>
        </w:rPr>
      </w:pPr>
      <w:r w:rsidRPr="00C26EA8">
        <w:rPr>
          <w:lang w:val="en-CA"/>
        </w:rPr>
        <w:lastRenderedPageBreak/>
        <w:t>gender identity</w:t>
      </w:r>
    </w:p>
    <w:p w14:paraId="46B0AA02" w14:textId="12A15639" w:rsidR="00C26EA8" w:rsidRPr="00C26EA8" w:rsidRDefault="00C26EA8" w:rsidP="00C26EA8">
      <w:pPr>
        <w:rPr>
          <w:lang w:val="en-CA"/>
        </w:rPr>
      </w:pPr>
      <w:r w:rsidRPr="00C26EA8">
        <w:rPr>
          <w:lang w:val="en-CA"/>
        </w:rPr>
        <w:t xml:space="preserve">Gender identity is a person’s internal and individual sense of being a woman, a man, both, neither, </w:t>
      </w:r>
      <w:proofErr w:type="gramStart"/>
      <w:r w:rsidRPr="00C26EA8">
        <w:rPr>
          <w:lang w:val="en-CA"/>
        </w:rPr>
        <w:t>or</w:t>
      </w:r>
      <w:proofErr w:type="gramEnd"/>
      <w:r w:rsidRPr="00C26EA8">
        <w:rPr>
          <w:lang w:val="en-CA"/>
        </w:rPr>
        <w:t xml:space="preserve"> something entirely different (as described below). A person’s gender identity may also be affected by social, emotional, cultural and spiritual elements of their life. </w:t>
      </w:r>
    </w:p>
    <w:p w14:paraId="50452E56" w14:textId="0F537656" w:rsidR="00C26EA8" w:rsidRPr="00C26EA8" w:rsidRDefault="00C26EA8" w:rsidP="00C26EA8">
      <w:pPr>
        <w:rPr>
          <w:lang w:val="en-CA"/>
        </w:rPr>
      </w:pPr>
      <w:r w:rsidRPr="00C26EA8">
        <w:rPr>
          <w:lang w:val="en-CA"/>
        </w:rPr>
        <w:t xml:space="preserve">Examples of gender identities include: </w:t>
      </w:r>
    </w:p>
    <w:p w14:paraId="70B3A245" w14:textId="1528BF42" w:rsidR="00C26EA8" w:rsidRPr="00C26EA8" w:rsidRDefault="00C26EA8" w:rsidP="00C26EA8">
      <w:pPr>
        <w:rPr>
          <w:lang w:val="en-CA"/>
        </w:rPr>
      </w:pPr>
      <w:r w:rsidRPr="00C26EA8">
        <w:rPr>
          <w:lang w:val="en-CA"/>
        </w:rPr>
        <w:t>transgender or trans: when someone’s gender identity differs from their assigned sex at birth</w:t>
      </w:r>
    </w:p>
    <w:p w14:paraId="2D994307" w14:textId="101FB1C0" w:rsidR="00C26EA8" w:rsidRPr="00C26EA8" w:rsidRDefault="00C26EA8" w:rsidP="00C26EA8">
      <w:pPr>
        <w:rPr>
          <w:lang w:val="en-CA"/>
        </w:rPr>
      </w:pPr>
      <w:r w:rsidRPr="00C26EA8">
        <w:rPr>
          <w:lang w:val="en-CA"/>
        </w:rPr>
        <w:t xml:space="preserve">non-binary: when someone’s gender identity exists beyond, between or outside of “man or woman.” Some people may use terms like gender non-conforming, genderfluid, genderqueer, agender, bigender, pangender, and many other terms. </w:t>
      </w:r>
    </w:p>
    <w:p w14:paraId="08CA6F7A" w14:textId="3FEA36B3" w:rsidR="00C26EA8" w:rsidRPr="00C26EA8" w:rsidRDefault="00C26EA8" w:rsidP="00C26EA8">
      <w:pPr>
        <w:rPr>
          <w:lang w:val="en-CA"/>
        </w:rPr>
      </w:pPr>
      <w:r w:rsidRPr="00C26EA8">
        <w:rPr>
          <w:lang w:val="en-CA"/>
        </w:rPr>
        <w:t>Remember, there is no one way to “look trans” or “look non-binary” – trans and non-binary people can express their gender in a wide variety of ways and may or may not seek gender-affirming medical or surgical care.</w:t>
      </w:r>
    </w:p>
    <w:p w14:paraId="4730B4CC" w14:textId="464AD903" w:rsidR="00C26EA8" w:rsidRDefault="00C26EA8" w:rsidP="003F763B">
      <w:pPr>
        <w:rPr>
          <w:lang w:val="en-CA"/>
        </w:rPr>
      </w:pPr>
      <w:r w:rsidRPr="00C26EA8">
        <w:rPr>
          <w:lang w:val="en-CA"/>
        </w:rPr>
        <w:t xml:space="preserve">cisgender or cis: when someone’s gender identity aligns with their assigned sex; not trans. Cis people also express their gender in a wide variety of ways. </w:t>
      </w:r>
    </w:p>
    <w:p w14:paraId="66A66EC7" w14:textId="77777777" w:rsidR="005E64FB" w:rsidRPr="005E64FB" w:rsidRDefault="005E64FB" w:rsidP="005E64FB">
      <w:pPr>
        <w:pStyle w:val="Heading2"/>
        <w:rPr>
          <w:lang w:val="en-CA"/>
        </w:rPr>
      </w:pPr>
      <w:r w:rsidRPr="005E64FB">
        <w:rPr>
          <w:lang w:val="en-CA"/>
        </w:rPr>
        <w:t>gender expression</w:t>
      </w:r>
    </w:p>
    <w:p w14:paraId="1E25E16D" w14:textId="19F4B9BD" w:rsidR="005E64FB" w:rsidRDefault="005E64FB" w:rsidP="005E64FB">
      <w:pPr>
        <w:rPr>
          <w:lang w:val="en-CA"/>
        </w:rPr>
      </w:pPr>
      <w:r w:rsidRPr="005E64FB">
        <w:rPr>
          <w:lang w:val="en-CA"/>
        </w:rPr>
        <w:t>Gender expression is the way someone expresses their gender to the outside world. This shows up in behaviour, clothing style, hairstyle and sometimes through pronouns and name, etc.</w:t>
      </w:r>
    </w:p>
    <w:p w14:paraId="6DB46F64" w14:textId="77777777" w:rsidR="001F4A4A" w:rsidRPr="001F4A4A" w:rsidRDefault="001F4A4A" w:rsidP="001F4A4A">
      <w:pPr>
        <w:pStyle w:val="Heading2"/>
        <w:rPr>
          <w:lang w:val="en-CA"/>
        </w:rPr>
      </w:pPr>
      <w:r w:rsidRPr="001F4A4A">
        <w:rPr>
          <w:lang w:val="en-CA"/>
        </w:rPr>
        <w:t>assigned sex</w:t>
      </w:r>
    </w:p>
    <w:p w14:paraId="67E9729F" w14:textId="3E2233F5" w:rsidR="001F4A4A" w:rsidRDefault="001F4A4A" w:rsidP="001F4A4A">
      <w:pPr>
        <w:rPr>
          <w:lang w:val="en-CA"/>
        </w:rPr>
      </w:pPr>
      <w:r w:rsidRPr="001F4A4A">
        <w:rPr>
          <w:lang w:val="en-CA"/>
        </w:rPr>
        <w:t>Assigned sex refers to the biological characteristics used to classify people into the categories of male, female or intersex. It refers to the physical elements of our bodies, including features like genetics, hormones and internal and external sexual anatomy and is often assigned at birth. Being intersex means that someone has natural variations in their physical sex development, which is different from being trans, which is related to gender identity.</w:t>
      </w:r>
    </w:p>
    <w:p w14:paraId="00CDA7D4" w14:textId="77777777" w:rsidR="00C26EA8" w:rsidRPr="00C26EA8" w:rsidRDefault="00C26EA8" w:rsidP="00C26EA8">
      <w:pPr>
        <w:pStyle w:val="Heading2"/>
        <w:rPr>
          <w:lang w:val="en-CA"/>
        </w:rPr>
      </w:pPr>
      <w:r w:rsidRPr="00C26EA8">
        <w:rPr>
          <w:lang w:val="en-CA"/>
        </w:rPr>
        <w:t>two-spirit</w:t>
      </w:r>
    </w:p>
    <w:p w14:paraId="7A498A21" w14:textId="6CAC1B3F" w:rsidR="003F763B" w:rsidRDefault="00C26EA8" w:rsidP="00C26EA8">
      <w:pPr>
        <w:rPr>
          <w:lang w:val="en-CA"/>
        </w:rPr>
      </w:pPr>
      <w:r w:rsidRPr="00C26EA8">
        <w:rPr>
          <w:lang w:val="en-CA"/>
        </w:rPr>
        <w:t xml:space="preserve">Pre-contact, many Indigenous communities acknowledged more than two genders. Through the residential school system and other colonial practices and institutions (e.g., medicine, language, law, economics, religion, government) there was an attempted erasure of these genders and of the language that described them, and an enforcement of a Western European patriarchal gender binary. Today, Two-Spirit is a term used by some </w:t>
      </w:r>
      <w:r w:rsidRPr="00C26EA8">
        <w:rPr>
          <w:lang w:val="en-CA"/>
        </w:rPr>
        <w:lastRenderedPageBreak/>
        <w:t xml:space="preserve">Indigenous people and communities that can encompass cultural, spiritual, sexual and gender identities. Often, being Two-Spirit is connected to specific roles and responsibilities within a community. While some Indigenous people who hold diverse sexual and gender identities consider themselves Two-Spirit, others may have terms in their own traditional languages or identify themselves as LGBTQ+ and Indigenous, </w:t>
      </w:r>
      <w:proofErr w:type="spellStart"/>
      <w:r w:rsidRPr="00C26EA8">
        <w:rPr>
          <w:lang w:val="en-CA"/>
        </w:rPr>
        <w:t>Indigiqueer</w:t>
      </w:r>
      <w:proofErr w:type="spellEnd"/>
      <w:r w:rsidRPr="00C26EA8">
        <w:rPr>
          <w:lang w:val="en-CA"/>
        </w:rPr>
        <w:t xml:space="preserve"> or use multiple terms.</w:t>
      </w:r>
    </w:p>
    <w:p w14:paraId="00898574" w14:textId="77777777" w:rsidR="001F4A4A" w:rsidRPr="001F4A4A" w:rsidRDefault="001F4A4A" w:rsidP="001F4A4A">
      <w:pPr>
        <w:pStyle w:val="Heading2"/>
        <w:rPr>
          <w:lang w:val="en-CA"/>
        </w:rPr>
      </w:pPr>
      <w:r w:rsidRPr="001F4A4A">
        <w:rPr>
          <w:lang w:val="en-CA"/>
        </w:rPr>
        <w:t>sexual orientation</w:t>
      </w:r>
    </w:p>
    <w:p w14:paraId="663133D1" w14:textId="36D16365" w:rsidR="001F4A4A" w:rsidRDefault="001F4A4A" w:rsidP="001F4A4A">
      <w:pPr>
        <w:rPr>
          <w:lang w:val="en-CA"/>
        </w:rPr>
      </w:pPr>
      <w:r w:rsidRPr="001F4A4A">
        <w:rPr>
          <w:lang w:val="en-CA"/>
        </w:rPr>
        <w:t>Who someone is attracted to sexually, romantically and/or emotionally. Examples of sexual orientations are queer, asexual, bisexual, pansexual, lesbian, gay, and heterosexual/straight, among others.</w:t>
      </w:r>
    </w:p>
    <w:p w14:paraId="1F1FB6CD" w14:textId="4AEEE1FB" w:rsidR="001F4A4A" w:rsidRDefault="001F4A4A" w:rsidP="001F4A4A">
      <w:pPr>
        <w:rPr>
          <w:lang w:val="en-CA"/>
        </w:rPr>
      </w:pPr>
      <w:r w:rsidRPr="001F4A4A">
        <w:rPr>
          <w:lang w:val="en-CA"/>
        </w:rPr>
        <w:t>Remember that some people choose not to label themselves at all, and it’s important that we respect that.</w:t>
      </w:r>
    </w:p>
    <w:p w14:paraId="471CD216" w14:textId="4C60ADF5" w:rsidR="00AD5F45" w:rsidRPr="00AD5F45" w:rsidRDefault="00AD5F45" w:rsidP="00AD5F45">
      <w:pPr>
        <w:pStyle w:val="Heading2"/>
        <w:rPr>
          <w:lang w:val="en-CA"/>
        </w:rPr>
      </w:pPr>
      <w:r w:rsidRPr="00AD5F45">
        <w:rPr>
          <w:lang w:val="en-CA"/>
        </w:rPr>
        <w:t>pronouns</w:t>
      </w:r>
    </w:p>
    <w:p w14:paraId="18ACCEBC" w14:textId="37B4651E" w:rsidR="00AD5F45" w:rsidRDefault="00AD5F45" w:rsidP="00AD5F45">
      <w:pPr>
        <w:rPr>
          <w:lang w:val="en-CA"/>
        </w:rPr>
      </w:pPr>
      <w:r w:rsidRPr="00AD5F45">
        <w:rPr>
          <w:lang w:val="en-CA"/>
        </w:rPr>
        <w:t xml:space="preserve">We want to be respectful of </w:t>
      </w:r>
      <w:proofErr w:type="gramStart"/>
      <w:r w:rsidRPr="00AD5F45">
        <w:rPr>
          <w:lang w:val="en-CA"/>
        </w:rPr>
        <w:t>each individual’s</w:t>
      </w:r>
      <w:proofErr w:type="gramEnd"/>
      <w:r w:rsidRPr="00AD5F45">
        <w:rPr>
          <w:lang w:val="en-CA"/>
        </w:rPr>
        <w:t xml:space="preserve"> identity, and part of that means creating invitations (but not obligations) for them to share their pronouns (e.g., she/her, they/them, he/him, etc.). Using </w:t>
      </w:r>
      <w:proofErr w:type="gramStart"/>
      <w:r w:rsidRPr="00AD5F45">
        <w:rPr>
          <w:lang w:val="en-CA"/>
        </w:rPr>
        <w:t>pronouns</w:t>
      </w:r>
      <w:proofErr w:type="gramEnd"/>
      <w:r w:rsidRPr="00AD5F45">
        <w:rPr>
          <w:lang w:val="en-CA"/>
        </w:rPr>
        <w:t xml:space="preserve"> we aren’t used to using can require intentionality and practice, but just like learning a new language, when you put in the time and energy, it becomes second nature and will begin to flow more naturally for you.</w:t>
      </w:r>
    </w:p>
    <w:p w14:paraId="149E94FD" w14:textId="202F44B2" w:rsidR="00AD5F45" w:rsidRDefault="00AD5F45" w:rsidP="00AD5F45">
      <w:pPr>
        <w:rPr>
          <w:lang w:val="en-CA"/>
        </w:rPr>
      </w:pPr>
      <w:r w:rsidRPr="00AD5F45">
        <w:rPr>
          <w:lang w:val="en-CA"/>
        </w:rPr>
        <w:t>NOTE: Using the term “preferred pronoun” (for example, asking someone “what is your preferred pronoun?”) implies that pronouns other than the ones specified by the person are acceptable or that using their pronouns is optional rather than fact. Pronouns are either correct or incorrect for someone’s identity.</w:t>
      </w:r>
    </w:p>
    <w:p w14:paraId="2241DE69" w14:textId="11DDE7AD" w:rsidR="00AD5F45" w:rsidRDefault="00AD5F45" w:rsidP="00AD5F45">
      <w:pPr>
        <w:rPr>
          <w:lang w:val="en-CA"/>
        </w:rPr>
      </w:pPr>
      <w:r w:rsidRPr="00AD5F45">
        <w:rPr>
          <w:lang w:val="en-CA"/>
        </w:rPr>
        <w:t>When you mess up someone’s pronoun, simply correct yourself and move on. If you make a big deal of the mix-up by over-apologizing, it centres you. When you centre yourself in situations like these, you could be unintentionally asking for emotional support from the person to whom you’re speaking.</w:t>
      </w:r>
    </w:p>
    <w:p w14:paraId="56F17C57" w14:textId="2FD4CD01" w:rsidR="00AD5F45" w:rsidRPr="00AD5F45" w:rsidRDefault="00AD5F45" w:rsidP="00AD5F45">
      <w:pPr>
        <w:pStyle w:val="Heading2"/>
        <w:rPr>
          <w:lang w:val="en-CA"/>
        </w:rPr>
      </w:pPr>
      <w:r w:rsidRPr="00AD5F45">
        <w:rPr>
          <w:lang w:val="en-CA"/>
        </w:rPr>
        <w:t>lbgtq2+, social determinants &amp; health outcomes</w:t>
      </w:r>
    </w:p>
    <w:p w14:paraId="4831219B" w14:textId="093BF0B9" w:rsidR="00AD5F45" w:rsidRDefault="00AD5F45" w:rsidP="00AD5F45">
      <w:pPr>
        <w:rPr>
          <w:lang w:val="en-CA"/>
        </w:rPr>
      </w:pPr>
      <w:r w:rsidRPr="00AD5F45">
        <w:rPr>
          <w:lang w:val="en-CA"/>
        </w:rPr>
        <w:t>Many healthcare processes and policies can be inherently discriminatory to LGBTQ2+ folks – even if unintentionally. For example, many medical forms don’t include space for a full range of gender identity questions or sexual orientation questions, which impacts not just the level of care a person may receive but also the types of services made available to them.</w:t>
      </w:r>
    </w:p>
    <w:p w14:paraId="408113A6" w14:textId="29396EB8" w:rsidR="00AD5F45" w:rsidRDefault="00AD5F45" w:rsidP="00AD5F45">
      <w:pPr>
        <w:rPr>
          <w:lang w:val="en-CA"/>
        </w:rPr>
      </w:pPr>
      <w:r w:rsidRPr="00AD5F45">
        <w:rPr>
          <w:lang w:val="en-CA"/>
        </w:rPr>
        <w:lastRenderedPageBreak/>
        <w:t xml:space="preserve">Healthcare providers are also commonly not trained in gender affirming care or the specific health issues faced by LGBTQ2+ people, and this can be more of an issue in remote or rural communities. </w:t>
      </w:r>
      <w:proofErr w:type="gramStart"/>
      <w:r w:rsidRPr="00AD5F45">
        <w:rPr>
          <w:lang w:val="en-CA"/>
        </w:rPr>
        <w:t>The majority of</w:t>
      </w:r>
      <w:proofErr w:type="gramEnd"/>
      <w:r w:rsidRPr="00AD5F45">
        <w:rPr>
          <w:lang w:val="en-CA"/>
        </w:rPr>
        <w:t xml:space="preserve"> providers are also often unaware of issues faced by LGBTQ2+ populations beyond health issues; for example, someone who is trans may be unable to obtain identity documents that list their correct gender and name (and instead only list sex assigned at birth and legal name). </w:t>
      </w:r>
      <w:proofErr w:type="gramStart"/>
      <w:r w:rsidRPr="00AD5F45">
        <w:rPr>
          <w:lang w:val="en-CA"/>
        </w:rPr>
        <w:t>Over and over</w:t>
      </w:r>
      <w:proofErr w:type="gramEnd"/>
      <w:r w:rsidRPr="00AD5F45">
        <w:rPr>
          <w:lang w:val="en-CA"/>
        </w:rPr>
        <w:t xml:space="preserve">, this places the burden on the service user rather than the care provider as they </w:t>
      </w:r>
      <w:proofErr w:type="gramStart"/>
      <w:r w:rsidRPr="00AD5F45">
        <w:rPr>
          <w:lang w:val="en-CA"/>
        </w:rPr>
        <w:t>have to</w:t>
      </w:r>
      <w:proofErr w:type="gramEnd"/>
      <w:r w:rsidRPr="00AD5F45">
        <w:rPr>
          <w:lang w:val="en-CA"/>
        </w:rPr>
        <w:t xml:space="preserve"> explain their gender identity, sexual orientation, name differences, pronouns and more.</w:t>
      </w:r>
    </w:p>
    <w:p w14:paraId="0FA07EF0" w14:textId="78C3DA3E" w:rsidR="00AD5F45" w:rsidRDefault="00AD5F45" w:rsidP="00AD5F45">
      <w:pPr>
        <w:rPr>
          <w:lang w:val="en-CA"/>
        </w:rPr>
      </w:pPr>
      <w:r w:rsidRPr="00AD5F45">
        <w:rPr>
          <w:lang w:val="en-CA"/>
        </w:rPr>
        <w:t>“41% of LGBQ people and 75% of transgender people report needing to educate their health care providers on LGBTQ-specific health needs.”</w:t>
      </w:r>
      <w:r>
        <w:rPr>
          <w:lang w:val="en-CA"/>
        </w:rPr>
        <w:t xml:space="preserve"> </w:t>
      </w:r>
      <w:r w:rsidRPr="00AD5F45">
        <w:rPr>
          <w:lang w:val="en-CA"/>
        </w:rPr>
        <w:t>McAfee, 2019</w:t>
      </w:r>
      <w:r>
        <w:rPr>
          <w:lang w:val="en-CA"/>
        </w:rPr>
        <w:t>.</w:t>
      </w:r>
    </w:p>
    <w:p w14:paraId="27AD334F" w14:textId="37504324" w:rsidR="00A740E1" w:rsidRPr="00A740E1" w:rsidRDefault="00A740E1" w:rsidP="00A740E1">
      <w:pPr>
        <w:rPr>
          <w:lang w:val="en-CA"/>
        </w:rPr>
      </w:pPr>
      <w:r w:rsidRPr="00A740E1">
        <w:rPr>
          <w:lang w:val="en-CA"/>
        </w:rPr>
        <w:t>As we discussed earlier, intersectionality also impacts LGBTQ2+ people. As the National LGBT Health Education Center explains:</w:t>
      </w:r>
    </w:p>
    <w:p w14:paraId="73597F86" w14:textId="3A9635E4" w:rsidR="00A740E1" w:rsidRDefault="00A740E1" w:rsidP="00A740E1">
      <w:pPr>
        <w:rPr>
          <w:lang w:val="en-CA"/>
        </w:rPr>
      </w:pPr>
      <w:r w:rsidRPr="00A740E1">
        <w:rPr>
          <w:lang w:val="en-CA"/>
        </w:rPr>
        <w:t>“Black LGBTQ people often face multiple intersecting structural adversities linked to their sexual orientations, gender identities, and racial identities. As racially marginalized people, they already face biased policies and systems as they try to gain access to housing, jobs, places of leisure, and health care. As LGBTQ people, they may have an even greater likelihood of receiving unfair treatment linked to their sexual, gender, and racial identities.”</w:t>
      </w:r>
    </w:p>
    <w:p w14:paraId="3D5A64FE" w14:textId="3087DF34" w:rsidR="00A740E1" w:rsidRPr="00A740E1" w:rsidRDefault="00A740E1" w:rsidP="00A740E1">
      <w:pPr>
        <w:pStyle w:val="Heading2"/>
        <w:rPr>
          <w:lang w:val="en-CA"/>
        </w:rPr>
      </w:pPr>
      <w:r w:rsidRPr="00A740E1">
        <w:rPr>
          <w:lang w:val="en-CA"/>
        </w:rPr>
        <w:t>what does this mean for us as peer support workers?</w:t>
      </w:r>
    </w:p>
    <w:p w14:paraId="0F9A0A64" w14:textId="482CD6AB" w:rsidR="00A740E1" w:rsidRPr="00A740E1" w:rsidRDefault="00A740E1" w:rsidP="00A740E1">
      <w:pPr>
        <w:rPr>
          <w:lang w:val="en-CA"/>
        </w:rPr>
      </w:pPr>
      <w:r w:rsidRPr="00A740E1">
        <w:rPr>
          <w:lang w:val="en-CA"/>
        </w:rPr>
        <w:t xml:space="preserve">While it’s not our role to provide healthcare services, we can offer our emotional support, encouragement and empathy, and we can challenge discrimination against LGBTQ2+ folks whenever we encounter it. Our peer support work also offers a vital way to reduce the common feelings of isolation and rejection amongst LGBTQ2+ service users and support them on their journey. </w:t>
      </w:r>
    </w:p>
    <w:p w14:paraId="4E7B1857" w14:textId="238D57BA" w:rsidR="00A740E1" w:rsidRDefault="00A740E1" w:rsidP="00A740E1">
      <w:pPr>
        <w:rPr>
          <w:lang w:val="en-CA"/>
        </w:rPr>
      </w:pPr>
      <w:r w:rsidRPr="00A740E1">
        <w:rPr>
          <w:lang w:val="en-CA"/>
        </w:rPr>
        <w:t>We can also share our lived experiences and what has helped or hasn’t helped us in similar circumstances. We can use their pronouns and apologize when we get it wrong. And we can acknowledge the many barriers in place that may be affecting them.</w:t>
      </w:r>
    </w:p>
    <w:p w14:paraId="3E737CA7" w14:textId="0D460C30" w:rsidR="00A740E1" w:rsidRPr="00A740E1" w:rsidRDefault="00A740E1" w:rsidP="00A740E1">
      <w:pPr>
        <w:pStyle w:val="Heading2"/>
        <w:rPr>
          <w:lang w:val="en-CA"/>
        </w:rPr>
      </w:pPr>
      <w:r w:rsidRPr="00A740E1">
        <w:rPr>
          <w:lang w:val="en-CA"/>
        </w:rPr>
        <w:t>question for reflection</w:t>
      </w:r>
    </w:p>
    <w:p w14:paraId="1BC6FBE3" w14:textId="6F81DFFE" w:rsidR="00A740E1" w:rsidRDefault="00A740E1" w:rsidP="00A740E1">
      <w:pPr>
        <w:rPr>
          <w:lang w:val="en-CA"/>
        </w:rPr>
      </w:pPr>
      <w:r w:rsidRPr="00A740E1">
        <w:rPr>
          <w:lang w:val="en-CA"/>
        </w:rPr>
        <w:t>Answer this question in your reflection journal.</w:t>
      </w:r>
    </w:p>
    <w:p w14:paraId="78E0A60A" w14:textId="74C71370" w:rsidR="00E73957" w:rsidRPr="009042E1" w:rsidRDefault="00E73957" w:rsidP="009042E1">
      <w:pPr>
        <w:pStyle w:val="ListParagraph"/>
        <w:numPr>
          <w:ilvl w:val="0"/>
          <w:numId w:val="42"/>
        </w:numPr>
        <w:rPr>
          <w:lang w:val="en-CA"/>
        </w:rPr>
      </w:pPr>
      <w:r w:rsidRPr="009042E1">
        <w:rPr>
          <w:lang w:val="en-CA"/>
        </w:rPr>
        <w:t xml:space="preserve">Imagine you're supporting an LGBTQ2+ person in accessing mental health services. What are five barriers that may exist in the organization itself or in their interactions with service providers? If you can't name five barriers, take a few minutes to </w:t>
      </w:r>
      <w:r w:rsidRPr="009042E1">
        <w:rPr>
          <w:lang w:val="en-CA"/>
        </w:rPr>
        <w:lastRenderedPageBreak/>
        <w:t>research what other barriers LGBTQ2+ people may experience when trying to access supports in their healing journey.</w:t>
      </w:r>
    </w:p>
    <w:p w14:paraId="1A1EDEF4" w14:textId="13BEF755" w:rsidR="009042E1" w:rsidRDefault="009042E1" w:rsidP="009042E1">
      <w:pPr>
        <w:pStyle w:val="ListParagraph"/>
        <w:numPr>
          <w:ilvl w:val="0"/>
          <w:numId w:val="42"/>
        </w:numPr>
        <w:rPr>
          <w:lang w:val="en-CA"/>
        </w:rPr>
      </w:pPr>
      <w:r w:rsidRPr="009042E1">
        <w:rPr>
          <w:lang w:val="en-CA"/>
        </w:rPr>
        <w:t>Now imagine you're supporting an LGBTQ2+ person in accessing substance use services. What are five barriers that may exist in the organization itself or in their interactions with service providers? If you can't name five, take a few minutes to research what other barriers LGBTQ2+ people may experience when trying to access supports in their substance use journey.</w:t>
      </w:r>
    </w:p>
    <w:p w14:paraId="20515AD0" w14:textId="12442D21" w:rsidR="009042E1" w:rsidRDefault="009042E1" w:rsidP="009042E1">
      <w:pPr>
        <w:pStyle w:val="Heading1"/>
        <w:rPr>
          <w:lang w:val="en-CA"/>
        </w:rPr>
      </w:pPr>
      <w:r w:rsidRPr="009042E1">
        <w:rPr>
          <w:lang w:val="en-CA"/>
        </w:rPr>
        <w:t>14. poverty, homelessness &amp; food insecurity</w:t>
      </w:r>
    </w:p>
    <w:p w14:paraId="7FA579FD" w14:textId="32B37F86" w:rsidR="002D149A" w:rsidRPr="002D149A" w:rsidRDefault="002D149A" w:rsidP="002D149A">
      <w:pPr>
        <w:rPr>
          <w:lang w:val="en-CA"/>
        </w:rPr>
      </w:pPr>
      <w:r w:rsidRPr="002D149A">
        <w:rPr>
          <w:lang w:val="en-CA"/>
        </w:rPr>
        <w:t xml:space="preserve">We know that a socioeconomic issue like poverty can affect many things in our lives, including access to: </w:t>
      </w:r>
    </w:p>
    <w:p w14:paraId="72748A82" w14:textId="79F25391" w:rsidR="002D149A" w:rsidRPr="002D149A" w:rsidRDefault="002D149A" w:rsidP="002D149A">
      <w:pPr>
        <w:pStyle w:val="ListParagraph"/>
        <w:numPr>
          <w:ilvl w:val="0"/>
          <w:numId w:val="43"/>
        </w:numPr>
        <w:rPr>
          <w:lang w:val="en-CA"/>
        </w:rPr>
      </w:pPr>
      <w:r w:rsidRPr="002D149A">
        <w:rPr>
          <w:lang w:val="en-CA"/>
        </w:rPr>
        <w:t xml:space="preserve">Housing and housing stability </w:t>
      </w:r>
    </w:p>
    <w:p w14:paraId="1FADCC28" w14:textId="57DBD00F" w:rsidR="002D149A" w:rsidRPr="002D149A" w:rsidRDefault="002D149A" w:rsidP="002D149A">
      <w:pPr>
        <w:pStyle w:val="ListParagraph"/>
        <w:numPr>
          <w:ilvl w:val="0"/>
          <w:numId w:val="43"/>
        </w:numPr>
        <w:rPr>
          <w:lang w:val="en-CA"/>
        </w:rPr>
      </w:pPr>
      <w:r w:rsidRPr="002D149A">
        <w:rPr>
          <w:lang w:val="en-CA"/>
        </w:rPr>
        <w:t>Food (including healthy food options)</w:t>
      </w:r>
    </w:p>
    <w:p w14:paraId="2A14EF19" w14:textId="7CC9CAF3" w:rsidR="002D149A" w:rsidRPr="002D149A" w:rsidRDefault="002D149A" w:rsidP="002D149A">
      <w:pPr>
        <w:pStyle w:val="ListParagraph"/>
        <w:numPr>
          <w:ilvl w:val="0"/>
          <w:numId w:val="43"/>
        </w:numPr>
        <w:rPr>
          <w:lang w:val="en-CA"/>
        </w:rPr>
      </w:pPr>
      <w:r w:rsidRPr="002D149A">
        <w:rPr>
          <w:lang w:val="en-CA"/>
        </w:rPr>
        <w:t>Work and educational opportunities</w:t>
      </w:r>
    </w:p>
    <w:p w14:paraId="334EDB53" w14:textId="04EE018B" w:rsidR="002D149A" w:rsidRPr="002D149A" w:rsidRDefault="002D149A" w:rsidP="002D149A">
      <w:pPr>
        <w:pStyle w:val="ListParagraph"/>
        <w:numPr>
          <w:ilvl w:val="0"/>
          <w:numId w:val="43"/>
        </w:numPr>
        <w:rPr>
          <w:lang w:val="en-CA"/>
        </w:rPr>
      </w:pPr>
      <w:r w:rsidRPr="002D149A">
        <w:rPr>
          <w:lang w:val="en-CA"/>
        </w:rPr>
        <w:t xml:space="preserve">Certain health care (e.g., dental care and medications) </w:t>
      </w:r>
    </w:p>
    <w:p w14:paraId="16A99E4A" w14:textId="3690309D" w:rsidR="002D149A" w:rsidRPr="002D149A" w:rsidRDefault="002D149A" w:rsidP="002D149A">
      <w:pPr>
        <w:pStyle w:val="ListParagraph"/>
        <w:numPr>
          <w:ilvl w:val="0"/>
          <w:numId w:val="43"/>
        </w:numPr>
        <w:rPr>
          <w:lang w:val="en-CA"/>
        </w:rPr>
      </w:pPr>
      <w:r w:rsidRPr="002D149A">
        <w:rPr>
          <w:lang w:val="en-CA"/>
        </w:rPr>
        <w:t>Childcare</w:t>
      </w:r>
    </w:p>
    <w:p w14:paraId="2F837167" w14:textId="663F7CD6" w:rsidR="002D149A" w:rsidRDefault="002D149A" w:rsidP="003D2C91">
      <w:pPr>
        <w:tabs>
          <w:tab w:val="center" w:pos="4680"/>
        </w:tabs>
        <w:rPr>
          <w:lang w:val="en-CA"/>
        </w:rPr>
      </w:pPr>
      <w:r w:rsidRPr="002D149A">
        <w:rPr>
          <w:lang w:val="en-CA"/>
        </w:rPr>
        <w:t>These all tie into our health outcomes.</w:t>
      </w:r>
      <w:r w:rsidR="003D2C91">
        <w:rPr>
          <w:lang w:val="en-CA"/>
        </w:rPr>
        <w:tab/>
      </w:r>
    </w:p>
    <w:p w14:paraId="588D9AD9" w14:textId="5A31BBB3" w:rsidR="00DF59F6" w:rsidRPr="00DF59F6" w:rsidRDefault="003D2C91" w:rsidP="00DF59F6">
      <w:pPr>
        <w:pStyle w:val="Heading2"/>
        <w:rPr>
          <w:lang w:val="en-CA"/>
        </w:rPr>
      </w:pPr>
      <w:r w:rsidRPr="003D2C91">
        <w:rPr>
          <w:lang w:val="en-CA"/>
        </w:rPr>
        <w:t>a brief scenario</w:t>
      </w:r>
      <w:r w:rsidR="00DF59F6">
        <w:rPr>
          <w:lang w:val="en-CA"/>
        </w:rPr>
        <w:t xml:space="preserve"> - </w:t>
      </w:r>
      <w:proofErr w:type="spellStart"/>
      <w:r w:rsidR="00DF59F6" w:rsidRPr="00DF59F6">
        <w:rPr>
          <w:lang w:val="en-CA"/>
        </w:rPr>
        <w:t>andy’s</w:t>
      </w:r>
      <w:proofErr w:type="spellEnd"/>
      <w:r w:rsidR="00DF59F6" w:rsidRPr="00DF59F6">
        <w:rPr>
          <w:lang w:val="en-CA"/>
        </w:rPr>
        <w:t xml:space="preserve"> story</w:t>
      </w:r>
    </w:p>
    <w:p w14:paraId="58914DBE" w14:textId="7199A18A" w:rsidR="00DF59F6" w:rsidRPr="00DF59F6" w:rsidRDefault="00DF59F6" w:rsidP="00DF59F6">
      <w:pPr>
        <w:rPr>
          <w:lang w:val="en-CA"/>
        </w:rPr>
      </w:pPr>
      <w:r w:rsidRPr="00DF59F6">
        <w:rPr>
          <w:lang w:val="en-CA"/>
        </w:rPr>
        <w:t xml:space="preserve">Andy’s family is low income, living in a poor neighbourhood in an old, damp one-bedroom apartment. Andy and their parents share the space with several extended family members. Their mom works multiple jobs and long </w:t>
      </w:r>
      <w:proofErr w:type="gramStart"/>
      <w:r w:rsidRPr="00DF59F6">
        <w:rPr>
          <w:lang w:val="en-CA"/>
        </w:rPr>
        <w:t>hours</w:t>
      </w:r>
      <w:proofErr w:type="gramEnd"/>
      <w:r w:rsidRPr="00DF59F6">
        <w:rPr>
          <w:lang w:val="en-CA"/>
        </w:rPr>
        <w:t xml:space="preserve"> and their dad has several health issues that mean he’s receiving social assistance. Andy is currently connected to a safe supply program to manage their substance use but has been missing appointments due to having to support family. </w:t>
      </w:r>
    </w:p>
    <w:p w14:paraId="697FD1F9" w14:textId="117A13B1" w:rsidR="00DF59F6" w:rsidRPr="00DF59F6" w:rsidRDefault="00DF59F6" w:rsidP="00DF59F6">
      <w:pPr>
        <w:rPr>
          <w:lang w:val="en-CA"/>
        </w:rPr>
      </w:pPr>
      <w:r w:rsidRPr="00DF59F6">
        <w:rPr>
          <w:lang w:val="en-CA"/>
        </w:rPr>
        <w:t xml:space="preserve">Recently, Andy’s been having difficulty breathing and experiencing coughing fits that last most of the night, disrupting their sleep and leaving them tired and distracted at school and unable to work at their part-time job. Once their mom </w:t>
      </w:r>
      <w:proofErr w:type="gramStart"/>
      <w:r w:rsidRPr="00DF59F6">
        <w:rPr>
          <w:lang w:val="en-CA"/>
        </w:rPr>
        <w:t>is able to</w:t>
      </w:r>
      <w:proofErr w:type="gramEnd"/>
      <w:r w:rsidRPr="00DF59F6">
        <w:rPr>
          <w:lang w:val="en-CA"/>
        </w:rPr>
        <w:t xml:space="preserve"> go with Andy to the walk-in clinic, they </w:t>
      </w:r>
      <w:proofErr w:type="gramStart"/>
      <w:r w:rsidRPr="00DF59F6">
        <w:rPr>
          <w:lang w:val="en-CA"/>
        </w:rPr>
        <w:t>have to</w:t>
      </w:r>
      <w:proofErr w:type="gramEnd"/>
      <w:r w:rsidRPr="00DF59F6">
        <w:rPr>
          <w:lang w:val="en-CA"/>
        </w:rPr>
        <w:t xml:space="preserve"> wait hours to see a doctor and then gets referred to a different clinic for tests. It takes another couple of months for them to get a proper diagnosis of moderate to severe asthma. One of the several doctors they sees tells Andy they need to avoid mould as this can trigger asthma; the doctor also recommends they change their diet. </w:t>
      </w:r>
    </w:p>
    <w:p w14:paraId="685325BF" w14:textId="67A73DCF" w:rsidR="00DF59F6" w:rsidRDefault="00DF59F6" w:rsidP="00DF59F6">
      <w:pPr>
        <w:rPr>
          <w:lang w:val="en-CA"/>
        </w:rPr>
      </w:pPr>
      <w:r w:rsidRPr="00DF59F6">
        <w:rPr>
          <w:lang w:val="en-CA"/>
        </w:rPr>
        <w:t>It’s easy to see how several factors, including their housing situation, have impacted Andy’s health.</w:t>
      </w:r>
    </w:p>
    <w:p w14:paraId="7C339E70" w14:textId="3FCCE7D6" w:rsidR="00145061" w:rsidRPr="00145061" w:rsidRDefault="00145061" w:rsidP="00D315F1">
      <w:pPr>
        <w:pStyle w:val="Heading2"/>
        <w:rPr>
          <w:lang w:val="en-CA"/>
        </w:rPr>
      </w:pPr>
      <w:r w:rsidRPr="00145061">
        <w:rPr>
          <w:lang w:val="en-CA"/>
        </w:rPr>
        <w:lastRenderedPageBreak/>
        <w:t>questions for reflection</w:t>
      </w:r>
    </w:p>
    <w:p w14:paraId="5E4728A6" w14:textId="6352260C" w:rsidR="00145061" w:rsidRDefault="00145061" w:rsidP="00145061">
      <w:pPr>
        <w:rPr>
          <w:lang w:val="en-CA"/>
        </w:rPr>
      </w:pPr>
      <w:r w:rsidRPr="00145061">
        <w:rPr>
          <w:lang w:val="en-CA"/>
        </w:rPr>
        <w:t>Answer these questions in your reflection journal.</w:t>
      </w:r>
    </w:p>
    <w:p w14:paraId="63AB5C12" w14:textId="3956A68B" w:rsidR="00D315F1" w:rsidRPr="00D315F1" w:rsidRDefault="00D315F1" w:rsidP="00D315F1">
      <w:pPr>
        <w:pStyle w:val="ListParagraph"/>
        <w:numPr>
          <w:ilvl w:val="0"/>
          <w:numId w:val="44"/>
        </w:numPr>
        <w:rPr>
          <w:lang w:val="en-CA"/>
        </w:rPr>
      </w:pPr>
      <w:r w:rsidRPr="00D315F1">
        <w:rPr>
          <w:lang w:val="en-CA"/>
        </w:rPr>
        <w:t xml:space="preserve">Imagine Andy’s family lived in </w:t>
      </w:r>
      <w:proofErr w:type="gramStart"/>
      <w:r w:rsidRPr="00D315F1">
        <w:rPr>
          <w:lang w:val="en-CA"/>
        </w:rPr>
        <w:t>a  large</w:t>
      </w:r>
      <w:proofErr w:type="gramEnd"/>
      <w:r w:rsidRPr="00D315F1">
        <w:rPr>
          <w:lang w:val="en-CA"/>
        </w:rPr>
        <w:t xml:space="preserve"> house in a middle-class neighbourhood and both their parents worked. How might their health outcomes be different?</w:t>
      </w:r>
    </w:p>
    <w:p w14:paraId="4E1C3CC6" w14:textId="588836E3" w:rsidR="00D315F1" w:rsidRPr="00D315F1" w:rsidRDefault="00D315F1" w:rsidP="00D315F1">
      <w:pPr>
        <w:pStyle w:val="ListParagraph"/>
        <w:numPr>
          <w:ilvl w:val="0"/>
          <w:numId w:val="44"/>
        </w:numPr>
        <w:rPr>
          <w:lang w:val="en-CA"/>
        </w:rPr>
      </w:pPr>
      <w:r w:rsidRPr="00D315F1">
        <w:rPr>
          <w:lang w:val="en-CA"/>
        </w:rPr>
        <w:t>How might a peer support worker be a valuable support for Andy as well as their family?</w:t>
      </w:r>
    </w:p>
    <w:p w14:paraId="4EDD773F" w14:textId="65E2B123" w:rsidR="00D315F1" w:rsidRDefault="00D315F1" w:rsidP="00D315F1">
      <w:pPr>
        <w:pStyle w:val="ListParagraph"/>
        <w:numPr>
          <w:ilvl w:val="0"/>
          <w:numId w:val="44"/>
        </w:numPr>
        <w:rPr>
          <w:lang w:val="en-CA"/>
        </w:rPr>
      </w:pPr>
      <w:r w:rsidRPr="00D315F1">
        <w:rPr>
          <w:lang w:val="en-CA"/>
        </w:rPr>
        <w:t>Take some time to reflect on the various barriers Andy faces. What are three specific barriers Andy will likely face as they interact with various service providers, particularly as they deal with a health issue?</w:t>
      </w:r>
    </w:p>
    <w:p w14:paraId="60BB7881" w14:textId="3541B011" w:rsidR="009C520E" w:rsidRPr="009C520E" w:rsidRDefault="009C520E" w:rsidP="009C520E">
      <w:pPr>
        <w:rPr>
          <w:lang w:val="en-CA"/>
        </w:rPr>
      </w:pPr>
      <w:r w:rsidRPr="009C520E">
        <w:rPr>
          <w:lang w:val="en-CA"/>
        </w:rPr>
        <w:t>Many studies show that poor quality or unsafe housing, homelessness and food insecurity all have direct impacts on our health. We know that some Canadian homes, especially on Indigenous reserves, lack clean water and basic sanitation – and many are overcrowded. Overcrowding and a lack of clean water or sanitation can lead to the spread of illness and disease.</w:t>
      </w:r>
    </w:p>
    <w:p w14:paraId="1FA0D720" w14:textId="59A9CBE8" w:rsidR="009C520E" w:rsidRPr="009C520E" w:rsidRDefault="009C520E" w:rsidP="009C520E">
      <w:pPr>
        <w:rPr>
          <w:lang w:val="en-CA"/>
        </w:rPr>
      </w:pPr>
      <w:r w:rsidRPr="009C520E">
        <w:rPr>
          <w:lang w:val="en-CA"/>
        </w:rPr>
        <w:t xml:space="preserve">Living in inadequate housing can also increase stress as well as impact people’s ways of coping, for example through substance use. We also know that those who are experiencing homelessness have a much greater rate of a wide range of physical health problems and mental health diagnoses than the general population. </w:t>
      </w:r>
    </w:p>
    <w:p w14:paraId="78969D1C" w14:textId="73DAF820" w:rsidR="009C520E" w:rsidRDefault="009C520E" w:rsidP="009C520E">
      <w:pPr>
        <w:rPr>
          <w:lang w:val="en-CA"/>
        </w:rPr>
      </w:pPr>
      <w:r w:rsidRPr="009C520E">
        <w:rPr>
          <w:lang w:val="en-CA"/>
        </w:rPr>
        <w:t>“Poor housing conditions, including issues such as mould, overcrowding, and lack of affordability, have been associated with a wide range of health conditions, such as respiratory and other infectious diseases, chronic diseases (e.g. asthma), injuries, inadequate nutrition, adverse childhood development, and poor mental health outcomes”</w:t>
      </w:r>
      <w:r>
        <w:rPr>
          <w:lang w:val="en-CA"/>
        </w:rPr>
        <w:t xml:space="preserve"> </w:t>
      </w:r>
      <w:r w:rsidRPr="009C520E">
        <w:rPr>
          <w:lang w:val="en-CA"/>
        </w:rPr>
        <w:t>Key Health Inequalities Report</w:t>
      </w:r>
      <w:r>
        <w:rPr>
          <w:lang w:val="en-CA"/>
        </w:rPr>
        <w:t>.</w:t>
      </w:r>
    </w:p>
    <w:p w14:paraId="57F94CE0" w14:textId="39BB35B9" w:rsidR="009C520E" w:rsidRDefault="009C520E" w:rsidP="009C520E">
      <w:pPr>
        <w:rPr>
          <w:lang w:val="en-CA"/>
        </w:rPr>
      </w:pPr>
      <w:proofErr w:type="gramStart"/>
      <w:r w:rsidRPr="009C520E">
        <w:rPr>
          <w:lang w:val="en-CA"/>
        </w:rPr>
        <w:t>More and more</w:t>
      </w:r>
      <w:proofErr w:type="gramEnd"/>
      <w:r w:rsidRPr="009C520E">
        <w:rPr>
          <w:lang w:val="en-CA"/>
        </w:rPr>
        <w:t xml:space="preserve">, studies show that children who grow up in food insecure households are more likely to experience behavioural, emotional and academic problems than those who live in food secure homes. A poor diet (which is usually more common when people lack income and are food insecure) is linked to higher rates of chronic diseases and challenges in managing these diseases as well. Very often, mothers try to protect their children from the nutritional impact </w:t>
      </w:r>
      <w:proofErr w:type="gramStart"/>
      <w:r w:rsidRPr="009C520E">
        <w:rPr>
          <w:lang w:val="en-CA"/>
        </w:rPr>
        <w:t>of  food</w:t>
      </w:r>
      <w:proofErr w:type="gramEnd"/>
      <w:r w:rsidRPr="009C520E">
        <w:rPr>
          <w:lang w:val="en-CA"/>
        </w:rPr>
        <w:t xml:space="preserve"> insecurity by cutting back their own food intake, which in turn impacts the mothers’ health.</w:t>
      </w:r>
    </w:p>
    <w:p w14:paraId="6C29B945" w14:textId="6CCD1EF6" w:rsidR="009C520E" w:rsidRDefault="009C520E" w:rsidP="009C520E">
      <w:pPr>
        <w:rPr>
          <w:lang w:val="en-CA"/>
        </w:rPr>
      </w:pPr>
      <w:r w:rsidRPr="009C520E">
        <w:rPr>
          <w:lang w:val="en-CA"/>
        </w:rPr>
        <w:t>We are also living with a housing crisis in B.C., driven by a lack of affordable accommodation, a high cost of living, low social assistance income, an increase in part-time and insecure employment and other factors that relate to government policy.</w:t>
      </w:r>
    </w:p>
    <w:p w14:paraId="703FD703" w14:textId="580137BF" w:rsidR="00B461CB" w:rsidRPr="00B461CB" w:rsidRDefault="00B461CB" w:rsidP="00B461CB">
      <w:pPr>
        <w:pStyle w:val="Heading2"/>
        <w:rPr>
          <w:lang w:val="en-CA"/>
        </w:rPr>
      </w:pPr>
      <w:r w:rsidRPr="00B461CB">
        <w:rPr>
          <w:lang w:val="en-CA"/>
        </w:rPr>
        <w:lastRenderedPageBreak/>
        <w:t>offering peer support in this context</w:t>
      </w:r>
    </w:p>
    <w:p w14:paraId="1A2FAD46" w14:textId="0741D292" w:rsidR="00B461CB" w:rsidRPr="00B461CB" w:rsidRDefault="00B461CB" w:rsidP="00B461CB">
      <w:pPr>
        <w:rPr>
          <w:lang w:val="en-CA"/>
        </w:rPr>
      </w:pPr>
      <w:r w:rsidRPr="00B461CB">
        <w:rPr>
          <w:lang w:val="en-CA"/>
        </w:rPr>
        <w:t>Often people get stuck in a cycle because of poverty and related factors. How can you get a job if you don’t have secure housing? How can you find housing if you don’t have a job and can’t pass a credit check? How can you afford food (not even healthy food but just the very basics) if you don’t have an income? A lack of understanding of these social determinants, as well as the intersections that can impact people, often lead to further discrim</w:t>
      </w:r>
      <w:r>
        <w:rPr>
          <w:lang w:val="en-CA"/>
        </w:rPr>
        <w:t>in</w:t>
      </w:r>
      <w:r w:rsidRPr="00B461CB">
        <w:rPr>
          <w:lang w:val="en-CA"/>
        </w:rPr>
        <w:t xml:space="preserve">ation and bias. </w:t>
      </w:r>
    </w:p>
    <w:p w14:paraId="63B32309" w14:textId="32170BA1" w:rsidR="00B461CB" w:rsidRDefault="00B461CB" w:rsidP="00B461CB">
      <w:pPr>
        <w:rPr>
          <w:lang w:val="en-CA"/>
        </w:rPr>
      </w:pPr>
      <w:r w:rsidRPr="00B461CB">
        <w:rPr>
          <w:lang w:val="en-CA"/>
        </w:rPr>
        <w:t>Like in our life application story earlier in this module, Melissa faced these types of barriers that prevented them from being able to live a healthier lifestyle or further their education. At first, Heather was unaware of how her own privilege meant it was hard for her to even see these barriers in the first place. As peer support workers, we need to be aware of the many different social, economic, material and even political factors at play for those we work alongside and how intersectionality plays a role as well.</w:t>
      </w:r>
    </w:p>
    <w:p w14:paraId="1206F821" w14:textId="0A3F9E55" w:rsidR="00B461CB" w:rsidRDefault="00B461CB" w:rsidP="00B461CB">
      <w:pPr>
        <w:pStyle w:val="Heading1"/>
        <w:rPr>
          <w:lang w:val="en-CA"/>
        </w:rPr>
      </w:pPr>
      <w:r w:rsidRPr="00B461CB">
        <w:rPr>
          <w:lang w:val="en-CA"/>
        </w:rPr>
        <w:t>15. creating greater equity in the mental health &amp; substance use systems</w:t>
      </w:r>
    </w:p>
    <w:p w14:paraId="24FDD406" w14:textId="77777777" w:rsidR="00B461CB" w:rsidRPr="00B461CB" w:rsidRDefault="00B461CB" w:rsidP="00B461CB">
      <w:pPr>
        <w:pStyle w:val="Heading2"/>
        <w:rPr>
          <w:lang w:val="en-CA"/>
        </w:rPr>
      </w:pPr>
      <w:r w:rsidRPr="00B461CB">
        <w:rPr>
          <w:lang w:val="en-CA"/>
        </w:rPr>
        <w:t>check your knowledge</w:t>
      </w:r>
    </w:p>
    <w:p w14:paraId="66B82A95" w14:textId="50F57D10" w:rsidR="00E3614A" w:rsidRPr="00E3614A" w:rsidRDefault="00E3614A" w:rsidP="00E3614A">
      <w:pPr>
        <w:rPr>
          <w:lang w:val="en-CA"/>
        </w:rPr>
      </w:pPr>
      <w:r w:rsidRPr="00E3614A">
        <w:rPr>
          <w:lang w:val="en-CA"/>
        </w:rPr>
        <w:t xml:space="preserve">Based on what we discussed about equity versus equality earlier in this module, which of the following do you think best explains equity? </w:t>
      </w:r>
    </w:p>
    <w:p w14:paraId="26A0A7F8" w14:textId="33ADAF40" w:rsidR="00E3614A" w:rsidRPr="00E3614A" w:rsidRDefault="00E3614A" w:rsidP="00E3614A">
      <w:pPr>
        <w:pStyle w:val="ListParagraph"/>
        <w:numPr>
          <w:ilvl w:val="0"/>
          <w:numId w:val="45"/>
        </w:numPr>
        <w:rPr>
          <w:lang w:val="en-CA"/>
        </w:rPr>
      </w:pPr>
      <w:r w:rsidRPr="00E3614A">
        <w:rPr>
          <w:lang w:val="en-CA"/>
        </w:rPr>
        <w:t>People get the support that they can afford</w:t>
      </w:r>
    </w:p>
    <w:p w14:paraId="6FDD2845" w14:textId="32ACA590" w:rsidR="00E3614A" w:rsidRPr="00E3614A" w:rsidRDefault="00E3614A" w:rsidP="00E3614A">
      <w:pPr>
        <w:pStyle w:val="ListParagraph"/>
        <w:numPr>
          <w:ilvl w:val="0"/>
          <w:numId w:val="45"/>
        </w:numPr>
        <w:rPr>
          <w:lang w:val="en-CA"/>
        </w:rPr>
      </w:pPr>
      <w:r w:rsidRPr="00E3614A">
        <w:rPr>
          <w:lang w:val="en-CA"/>
        </w:rPr>
        <w:t>People get support that’s in proportion to their needs</w:t>
      </w:r>
    </w:p>
    <w:p w14:paraId="5D32259B" w14:textId="11B6CEA8" w:rsidR="00E3614A" w:rsidRPr="00E3614A" w:rsidRDefault="00E3614A" w:rsidP="00E3614A">
      <w:pPr>
        <w:pStyle w:val="ListParagraph"/>
        <w:numPr>
          <w:ilvl w:val="0"/>
          <w:numId w:val="45"/>
        </w:numPr>
        <w:rPr>
          <w:lang w:val="en-CA"/>
        </w:rPr>
      </w:pPr>
      <w:r w:rsidRPr="00E3614A">
        <w:rPr>
          <w:lang w:val="en-CA"/>
        </w:rPr>
        <w:t>People all get the same amount of support</w:t>
      </w:r>
    </w:p>
    <w:p w14:paraId="3AD7C9CC" w14:textId="67D985AC" w:rsidR="00B461CB" w:rsidRDefault="00E3614A" w:rsidP="00E3614A">
      <w:pPr>
        <w:pStyle w:val="ListParagraph"/>
        <w:numPr>
          <w:ilvl w:val="0"/>
          <w:numId w:val="45"/>
        </w:numPr>
        <w:rPr>
          <w:lang w:val="en-CA"/>
        </w:rPr>
      </w:pPr>
      <w:r w:rsidRPr="00E3614A">
        <w:rPr>
          <w:lang w:val="en-CA"/>
        </w:rPr>
        <w:t>People get the support they deserve</w:t>
      </w:r>
    </w:p>
    <w:p w14:paraId="31B67059" w14:textId="5E40D0B1" w:rsidR="00E3614A" w:rsidRPr="00E3614A" w:rsidRDefault="00E3614A" w:rsidP="00E3614A">
      <w:pPr>
        <w:pStyle w:val="Heading2"/>
        <w:rPr>
          <w:lang w:val="en-CA"/>
        </w:rPr>
      </w:pPr>
      <w:r w:rsidRPr="00E3614A">
        <w:rPr>
          <w:lang w:val="en-CA"/>
        </w:rPr>
        <w:t>inequities in mental health</w:t>
      </w:r>
    </w:p>
    <w:p w14:paraId="1F880AF4" w14:textId="2756AB19" w:rsidR="00E3614A" w:rsidRPr="00E3614A" w:rsidRDefault="00E3614A" w:rsidP="00E3614A">
      <w:pPr>
        <w:rPr>
          <w:lang w:val="en-CA"/>
        </w:rPr>
      </w:pPr>
      <w:r w:rsidRPr="00E3614A">
        <w:rPr>
          <w:lang w:val="en-CA"/>
        </w:rPr>
        <w:t xml:space="preserve">Major mental health inequities exist both in Canada and globally, and we know that mental health is a big part of our health that’s directly impacted by social determinants. The Public Health Agency of Canada (PHAC) has reported that low self-rated mental health (meaning how people view or rate their own mental health versus an official mental health diagnosis) is more common among those with the lowest income, those with lower levels of education and those with unskilled or semi-skilled occupations. </w:t>
      </w:r>
    </w:p>
    <w:p w14:paraId="6A99CDA2" w14:textId="4118E884" w:rsidR="00E3614A" w:rsidRDefault="00E3614A" w:rsidP="00E3614A">
      <w:pPr>
        <w:rPr>
          <w:lang w:val="en-CA"/>
        </w:rPr>
      </w:pPr>
      <w:r w:rsidRPr="00E3614A">
        <w:rPr>
          <w:lang w:val="en-CA"/>
        </w:rPr>
        <w:t xml:space="preserve">Low self-rated mental health is also reported by people who identify as bisexual or gay/lesbian compared with those who identify as heterosexual. Non-heterosexuality is also </w:t>
      </w:r>
      <w:r w:rsidRPr="00E3614A">
        <w:rPr>
          <w:lang w:val="en-CA"/>
        </w:rPr>
        <w:lastRenderedPageBreak/>
        <w:t>associated with higher rates of suicidal thoughts and acts, as well as self-harm. This is directly linked to stigma and discrimination.</w:t>
      </w:r>
    </w:p>
    <w:p w14:paraId="0F8D4CFD" w14:textId="6FB2CAC8" w:rsidR="00911360" w:rsidRDefault="00911360" w:rsidP="00911360">
      <w:pPr>
        <w:rPr>
          <w:lang w:val="en-CA"/>
        </w:rPr>
      </w:pPr>
      <w:r w:rsidRPr="00911360">
        <w:rPr>
          <w:lang w:val="en-CA"/>
        </w:rPr>
        <w:t>“Factors associated with elevated rates of LGBT youth suicidality risk include homophobic and transphobic abuse, social isolation, early identification of sexual or gender diversity, conflict with family or peers about sexual or gender identity, inability to disclose sexual or gender identity, in addition to common mental health problems.”</w:t>
      </w:r>
      <w:r>
        <w:rPr>
          <w:lang w:val="en-CA"/>
        </w:rPr>
        <w:t xml:space="preserve"> </w:t>
      </w:r>
      <w:r w:rsidRPr="00911360">
        <w:rPr>
          <w:lang w:val="en-CA"/>
        </w:rPr>
        <w:t>McDermott, Hughes and Rawlings</w:t>
      </w:r>
      <w:r>
        <w:rPr>
          <w:lang w:val="en-CA"/>
        </w:rPr>
        <w:t>.</w:t>
      </w:r>
    </w:p>
    <w:p w14:paraId="64A3360B" w14:textId="037AAE47" w:rsidR="00911360" w:rsidRPr="00911360" w:rsidRDefault="00911360" w:rsidP="00911360">
      <w:pPr>
        <w:rPr>
          <w:lang w:val="en-CA"/>
        </w:rPr>
      </w:pPr>
      <w:r w:rsidRPr="00911360">
        <w:rPr>
          <w:lang w:val="en-CA"/>
        </w:rPr>
        <w:t xml:space="preserve">Rates of hospitalization for those who are living with a mental health diagnosis are also directly linked to the social determinants of health. Mental health-related hospitalization rates go up with each ‘step down’ in a neighbourhood’s income, education levels and other material and social deprivations. </w:t>
      </w:r>
    </w:p>
    <w:p w14:paraId="3E795101" w14:textId="645D2C25" w:rsidR="00911360" w:rsidRDefault="00911360" w:rsidP="00911360">
      <w:pPr>
        <w:rPr>
          <w:lang w:val="en-CA"/>
        </w:rPr>
      </w:pPr>
      <w:r w:rsidRPr="00911360">
        <w:rPr>
          <w:lang w:val="en-CA"/>
        </w:rPr>
        <w:t>PHAC says that in places “with a high concentration of people identifying as Métis, Inuit, or First Nations, mental illness hospitalization rates were two to three times the rate among people who live in areas with a low concentration of people identifying as Indigenous.” This can be directly linked to the impacts of colonialism, trauma and systemic racism that we’ve discussed elsewhere in the module.</w:t>
      </w:r>
    </w:p>
    <w:p w14:paraId="0FEA5528" w14:textId="1C437B9F" w:rsidR="00911360" w:rsidRPr="00911360" w:rsidRDefault="00911360" w:rsidP="00911360">
      <w:pPr>
        <w:pStyle w:val="Heading2"/>
        <w:rPr>
          <w:lang w:val="en-CA"/>
        </w:rPr>
      </w:pPr>
      <w:r w:rsidRPr="00911360">
        <w:rPr>
          <w:lang w:val="en-CA"/>
        </w:rPr>
        <w:t>substance use inequities</w:t>
      </w:r>
    </w:p>
    <w:p w14:paraId="24D02512" w14:textId="1F017891" w:rsidR="00911360" w:rsidRPr="00911360" w:rsidRDefault="00911360" w:rsidP="00911360">
      <w:pPr>
        <w:rPr>
          <w:lang w:val="en-CA"/>
        </w:rPr>
      </w:pPr>
      <w:r w:rsidRPr="00911360">
        <w:rPr>
          <w:lang w:val="en-CA"/>
        </w:rPr>
        <w:t xml:space="preserve">There’s no one set of factors that realistically reflects the complex reason someone develops a substance use disorder; it’s usually a combination of biological, psychological and social factors. As the CMHA explains, substance use disorders can be determined by a “person’s genes, the way a person’s brain functions, previous experiences of trauma, cultural influences, or social issues such as poverty and other barriers to accessing the social determinants of health.” </w:t>
      </w:r>
    </w:p>
    <w:p w14:paraId="16F11D45" w14:textId="78563FF9" w:rsidR="00592498" w:rsidRPr="00592498" w:rsidRDefault="00911360" w:rsidP="00592498">
      <w:pPr>
        <w:rPr>
          <w:lang w:val="en-CA"/>
        </w:rPr>
      </w:pPr>
      <w:r w:rsidRPr="00911360">
        <w:rPr>
          <w:lang w:val="en-CA"/>
        </w:rPr>
        <w:t>More than half of those who seek help for an addiction also have a concurrent mental health diagnosis. This adds to the experiences of stigma and discrimination already experienced by those who have a substance use disorder, which can lead to further loss of self-esteem, a fear of getting treatment or feelings of isolation.</w:t>
      </w:r>
    </w:p>
    <w:p w14:paraId="0ACD4FB6" w14:textId="56942ADB" w:rsidR="00592498" w:rsidRDefault="00592498" w:rsidP="00592498">
      <w:pPr>
        <w:rPr>
          <w:lang w:val="en-CA"/>
        </w:rPr>
      </w:pPr>
      <w:r w:rsidRPr="00592498">
        <w:rPr>
          <w:lang w:val="en-CA"/>
        </w:rPr>
        <w:t xml:space="preserve"> “Often people with concurrent disorders may experience multiple, intersecting layers of discrimination as they are living with both addiction and mental health issues.”</w:t>
      </w:r>
      <w:r>
        <w:rPr>
          <w:lang w:val="en-CA"/>
        </w:rPr>
        <w:t xml:space="preserve"> </w:t>
      </w:r>
      <w:r w:rsidRPr="00592498">
        <w:rPr>
          <w:lang w:val="en-CA"/>
        </w:rPr>
        <w:t>– CMHA</w:t>
      </w:r>
    </w:p>
    <w:p w14:paraId="79CA616A" w14:textId="186FBF80" w:rsidR="00592498" w:rsidRDefault="00592498" w:rsidP="00592498">
      <w:pPr>
        <w:pStyle w:val="Heading1"/>
        <w:rPr>
          <w:lang w:val="en-CA"/>
        </w:rPr>
      </w:pPr>
      <w:r w:rsidRPr="00592498">
        <w:rPr>
          <w:lang w:val="en-CA"/>
        </w:rPr>
        <w:lastRenderedPageBreak/>
        <w:t>how do we encourage greater equity in mental health &amp; substance use systems?</w:t>
      </w:r>
    </w:p>
    <w:p w14:paraId="099984D5" w14:textId="19FD399F" w:rsidR="00417C1E" w:rsidRPr="00417C1E" w:rsidRDefault="00417C1E" w:rsidP="00417C1E">
      <w:pPr>
        <w:rPr>
          <w:lang w:val="en-CA"/>
        </w:rPr>
      </w:pPr>
      <w:r w:rsidRPr="00417C1E">
        <w:rPr>
          <w:lang w:val="en-CA"/>
        </w:rPr>
        <w:t xml:space="preserve">Simply </w:t>
      </w:r>
      <w:proofErr w:type="gramStart"/>
      <w:r w:rsidRPr="00417C1E">
        <w:rPr>
          <w:lang w:val="en-CA"/>
        </w:rPr>
        <w:t>having an understanding of</w:t>
      </w:r>
      <w:proofErr w:type="gramEnd"/>
      <w:r w:rsidRPr="00417C1E">
        <w:rPr>
          <w:lang w:val="en-CA"/>
        </w:rPr>
        <w:t xml:space="preserve"> the complicated layers of the social determinants of health and the health inequities that exist allows us to understand our own lived experience as well as that of service users better, and deepens our awareness of the various, complex barriers that can stand in the way of better health outcomes.</w:t>
      </w:r>
    </w:p>
    <w:p w14:paraId="20A82749" w14:textId="61899DCB" w:rsidR="00592498" w:rsidRDefault="00417C1E" w:rsidP="00417C1E">
      <w:pPr>
        <w:rPr>
          <w:lang w:val="en-CA"/>
        </w:rPr>
      </w:pPr>
      <w:r w:rsidRPr="00417C1E">
        <w:rPr>
          <w:lang w:val="en-CA"/>
        </w:rPr>
        <w:t>Maintaining this awareness of how we all experience the social determinants of health differently and acknowledging we all have different barriers, privileges, intersections and worldview (something we’ve discussed before in this training) is also important. Remember, when we talk about acknowledging our own privilege, it doesn’t mean that our path has been easy or that we haven’t experienced discrimination and stigma ourselves. But it does often mean that we can be less aware of the barriers that we haven’t personally experienced. This can sometimes impact how we relate to others in this work.</w:t>
      </w:r>
    </w:p>
    <w:p w14:paraId="497B5250" w14:textId="77777777" w:rsidR="00417C1E" w:rsidRPr="00417C1E" w:rsidRDefault="00417C1E" w:rsidP="00417C1E">
      <w:pPr>
        <w:rPr>
          <w:lang w:val="en-CA"/>
        </w:rPr>
      </w:pPr>
      <w:r w:rsidRPr="00417C1E">
        <w:rPr>
          <w:lang w:val="en-CA"/>
        </w:rPr>
        <w:t xml:space="preserve">As Allies for Change explains, the more a person is privileged by the system, the more invisible its effects on others are to them, so it can be hard to spot our own privilege. As we offer connection and empathy to service users, keeping this in mind will help us be more effective peer support workers. </w:t>
      </w:r>
    </w:p>
    <w:p w14:paraId="481D415F" w14:textId="0D035EDB" w:rsidR="00417C1E" w:rsidRDefault="00417C1E" w:rsidP="00417C1E">
      <w:pPr>
        <w:rPr>
          <w:lang w:val="en-CA"/>
        </w:rPr>
      </w:pPr>
      <w:r w:rsidRPr="00417C1E">
        <w:rPr>
          <w:lang w:val="en-CA"/>
        </w:rPr>
        <w:t>There are also concrete actions we can take.</w:t>
      </w:r>
    </w:p>
    <w:p w14:paraId="6CB16BFD" w14:textId="7F4BD3BC" w:rsidR="00417C1E" w:rsidRPr="00417C1E" w:rsidRDefault="00417C1E" w:rsidP="00417C1E">
      <w:pPr>
        <w:pStyle w:val="Heading2"/>
        <w:rPr>
          <w:lang w:val="en-CA"/>
        </w:rPr>
      </w:pPr>
      <w:r w:rsidRPr="00417C1E">
        <w:rPr>
          <w:lang w:val="en-CA"/>
        </w:rPr>
        <w:t>naming the compromise</w:t>
      </w:r>
    </w:p>
    <w:p w14:paraId="34056A5E" w14:textId="1E30DE06" w:rsidR="00417C1E" w:rsidRPr="00417C1E" w:rsidRDefault="00417C1E" w:rsidP="00417C1E">
      <w:pPr>
        <w:rPr>
          <w:lang w:val="en-CA"/>
        </w:rPr>
      </w:pPr>
      <w:r w:rsidRPr="00417C1E">
        <w:rPr>
          <w:lang w:val="en-CA"/>
        </w:rPr>
        <w:t xml:space="preserve">What do we mean by ‘naming the compromise’? This is a way we can hold organizations accountable to their own policies, visions and missions. </w:t>
      </w:r>
    </w:p>
    <w:p w14:paraId="0260F190" w14:textId="4ECE756F" w:rsidR="00417C1E" w:rsidRDefault="00417C1E" w:rsidP="00417C1E">
      <w:pPr>
        <w:rPr>
          <w:lang w:val="en-CA"/>
        </w:rPr>
      </w:pPr>
      <w:r w:rsidRPr="00417C1E">
        <w:rPr>
          <w:lang w:val="en-CA"/>
        </w:rPr>
        <w:t xml:space="preserve">As peers, we can often find ourselves in a position where we’re attending a meeting and an organization outlines some great commitments to support peers and service users in specific ways, but then after that initial meeting, things </w:t>
      </w:r>
      <w:proofErr w:type="gramStart"/>
      <w:r w:rsidRPr="00417C1E">
        <w:rPr>
          <w:lang w:val="en-CA"/>
        </w:rPr>
        <w:t>stall</w:t>
      </w:r>
      <w:proofErr w:type="gramEnd"/>
      <w:r w:rsidRPr="00417C1E">
        <w:rPr>
          <w:lang w:val="en-CA"/>
        </w:rPr>
        <w:t xml:space="preserve"> or barriers come up because of budgets or human resources issues. ‘Naming the compromise’ is about mindfully speaking up when this kind of stall happens. For example, we can send a follow-up email to the organization that explains how the failure to follow through/provide the agreed resources or whatever was planned that hasn’t happened is in direct contradiction to the organization’s mission and policies.</w:t>
      </w:r>
    </w:p>
    <w:p w14:paraId="62551159" w14:textId="34D3B49E" w:rsidR="009D0528" w:rsidRPr="009D0528" w:rsidRDefault="009D0528" w:rsidP="009D0528">
      <w:pPr>
        <w:rPr>
          <w:lang w:val="en-CA"/>
        </w:rPr>
      </w:pPr>
      <w:r w:rsidRPr="009D0528">
        <w:rPr>
          <w:lang w:val="en-CA"/>
        </w:rPr>
        <w:t xml:space="preserve">The idea is not to be argumentative or confrontational but to keep the conversation going and to keep working towards concrete action. It also ensures there’s a written record when this happens. When we name the </w:t>
      </w:r>
      <w:proofErr w:type="gramStart"/>
      <w:r w:rsidRPr="009D0528">
        <w:rPr>
          <w:lang w:val="en-CA"/>
        </w:rPr>
        <w:t>particular compromise</w:t>
      </w:r>
      <w:proofErr w:type="gramEnd"/>
      <w:r w:rsidRPr="009D0528">
        <w:rPr>
          <w:lang w:val="en-CA"/>
        </w:rPr>
        <w:t xml:space="preserve"> that’s happening, we’re also giving voice to the inequities that may have arisen and how this directly impacts both peers </w:t>
      </w:r>
      <w:r w:rsidRPr="009D0528">
        <w:rPr>
          <w:lang w:val="en-CA"/>
        </w:rPr>
        <w:lastRenderedPageBreak/>
        <w:t xml:space="preserve">and service users. This is also a useful space in which to raise how difficult it can be for both peers and service users to be able to talk about these issues and to remind the organization that when they don’t follow through on their promises, they’re </w:t>
      </w:r>
      <w:proofErr w:type="gramStart"/>
      <w:r w:rsidRPr="009D0528">
        <w:rPr>
          <w:lang w:val="en-CA"/>
        </w:rPr>
        <w:t>actually rejecting</w:t>
      </w:r>
      <w:proofErr w:type="gramEnd"/>
      <w:r w:rsidRPr="009D0528">
        <w:rPr>
          <w:lang w:val="en-CA"/>
        </w:rPr>
        <w:t xml:space="preserve"> equity. </w:t>
      </w:r>
    </w:p>
    <w:p w14:paraId="37B719F6" w14:textId="74876064" w:rsidR="009D0528" w:rsidRDefault="009D0528" w:rsidP="009D0528">
      <w:pPr>
        <w:rPr>
          <w:lang w:val="en-CA"/>
        </w:rPr>
      </w:pPr>
      <w:r w:rsidRPr="009D0528">
        <w:rPr>
          <w:lang w:val="en-CA"/>
        </w:rPr>
        <w:t>This type of advocacy also gives peers a space to tell the people they’re working with that they’re working to hold organizations accountable.</w:t>
      </w:r>
    </w:p>
    <w:p w14:paraId="7267F886" w14:textId="427844AB" w:rsidR="009D0528" w:rsidRDefault="009D0528" w:rsidP="009D0528">
      <w:pPr>
        <w:rPr>
          <w:lang w:val="en-CA"/>
        </w:rPr>
      </w:pPr>
      <w:r w:rsidRPr="009D0528">
        <w:rPr>
          <w:lang w:val="en-CA"/>
        </w:rPr>
        <w:t>“As community members, grassroots advocates, service and programme providers, and performance monitors, civil society actors from the global to the local level constitute a vital bridge between policies and plans and the reality of change and improvement in the lives of all. Helping to organize and promote diverse voices across different communities, civil society can be a powerful champion of health equity.”</w:t>
      </w:r>
      <w:r>
        <w:rPr>
          <w:lang w:val="en-CA"/>
        </w:rPr>
        <w:t xml:space="preserve"> </w:t>
      </w:r>
      <w:r w:rsidRPr="009D0528">
        <w:rPr>
          <w:lang w:val="en-CA"/>
        </w:rPr>
        <w:t>WHO</w:t>
      </w:r>
      <w:r>
        <w:rPr>
          <w:lang w:val="en-CA"/>
        </w:rPr>
        <w:t>.</w:t>
      </w:r>
    </w:p>
    <w:p w14:paraId="63CEB308" w14:textId="4D2A2FA2" w:rsidR="009D0528" w:rsidRDefault="009D0528" w:rsidP="009D0528">
      <w:pPr>
        <w:pStyle w:val="Heading1"/>
        <w:rPr>
          <w:lang w:val="en-CA"/>
        </w:rPr>
      </w:pPr>
      <w:r w:rsidRPr="009D0528">
        <w:rPr>
          <w:lang w:val="en-CA"/>
        </w:rPr>
        <w:t>16. social justice, advocacy &amp; moving forward with hope</w:t>
      </w:r>
    </w:p>
    <w:p w14:paraId="7FAC5C31" w14:textId="3F1A16DA" w:rsidR="009D0528" w:rsidRDefault="009D0528" w:rsidP="009D0528">
      <w:pPr>
        <w:rPr>
          <w:lang w:val="en-CA"/>
        </w:rPr>
      </w:pPr>
      <w:r w:rsidRPr="009D0528">
        <w:rPr>
          <w:lang w:val="en-CA"/>
        </w:rPr>
        <w:t>Peer support as a movement often finds itself at an intersection of service, systems change and social justice.</w:t>
      </w:r>
    </w:p>
    <w:p w14:paraId="76F1400D" w14:textId="28FF71DA" w:rsidR="00FA3D4D" w:rsidRDefault="00FA3D4D" w:rsidP="00FA3D4D">
      <w:pPr>
        <w:rPr>
          <w:lang w:val="en-CA"/>
        </w:rPr>
      </w:pPr>
      <w:r w:rsidRPr="00FA3D4D">
        <w:rPr>
          <w:lang w:val="en-CA"/>
        </w:rPr>
        <w:t>“Reducing health inequities is... an ethical imperative. Social injustice is killing people on a grand scale.” WHO</w:t>
      </w:r>
      <w:r>
        <w:rPr>
          <w:lang w:val="en-CA"/>
        </w:rPr>
        <w:t>.</w:t>
      </w:r>
    </w:p>
    <w:p w14:paraId="37FA8BAC" w14:textId="4F73E2CC" w:rsidR="00FA3D4D" w:rsidRPr="00FA3D4D" w:rsidRDefault="00FA3D4D" w:rsidP="00FA3D4D">
      <w:pPr>
        <w:rPr>
          <w:lang w:val="en-CA"/>
        </w:rPr>
      </w:pPr>
      <w:r w:rsidRPr="00FA3D4D">
        <w:rPr>
          <w:lang w:val="en-CA"/>
        </w:rPr>
        <w:t xml:space="preserve">As you do this work, you </w:t>
      </w:r>
      <w:proofErr w:type="gramStart"/>
      <w:r w:rsidRPr="00FA3D4D">
        <w:rPr>
          <w:lang w:val="en-CA"/>
        </w:rPr>
        <w:t>have the opportunity to</w:t>
      </w:r>
      <w:proofErr w:type="gramEnd"/>
      <w:r w:rsidRPr="00FA3D4D">
        <w:rPr>
          <w:lang w:val="en-CA"/>
        </w:rPr>
        <w:t xml:space="preserve"> examine and challenge any biases you have about any of the social determinants of health and the inequities that we’ve discussed in this module. You also have the opportunity, in partnership with the agency you work for, to advocate on a higher level for overall systems change. That may be within the mental health and substance use systems or perhaps pursuing change on a provincial or federal level. </w:t>
      </w:r>
    </w:p>
    <w:p w14:paraId="52C7C0E3" w14:textId="39768E17" w:rsidR="00FA3D4D" w:rsidRPr="00FA3D4D" w:rsidRDefault="00FA3D4D" w:rsidP="00FA3D4D">
      <w:pPr>
        <w:rPr>
          <w:lang w:val="en-CA"/>
        </w:rPr>
      </w:pPr>
      <w:r w:rsidRPr="00FA3D4D">
        <w:rPr>
          <w:lang w:val="en-CA"/>
        </w:rPr>
        <w:t xml:space="preserve">We know that the role of peer support workers is to also build connection and relationship with the people we support. Often that includes greater community connections and inclusion. In these settings, you may find yourself advocating for the peer you’re supporting. You’re also often </w:t>
      </w:r>
      <w:proofErr w:type="gramStart"/>
      <w:r w:rsidRPr="00FA3D4D">
        <w:rPr>
          <w:lang w:val="en-CA"/>
        </w:rPr>
        <w:t>in a position</w:t>
      </w:r>
      <w:proofErr w:type="gramEnd"/>
      <w:r w:rsidRPr="00FA3D4D">
        <w:rPr>
          <w:lang w:val="en-CA"/>
        </w:rPr>
        <w:t xml:space="preserve"> to assist those you’re walking alongside in advocating for the services they need. The goal is always to encourage those we support to self-advocate, while acknowledging that self-advocacy is a skill that must often be learned.</w:t>
      </w:r>
    </w:p>
    <w:p w14:paraId="2960B439" w14:textId="04ADA137" w:rsidR="00FA3D4D" w:rsidRPr="00FA3D4D" w:rsidRDefault="00FA3D4D" w:rsidP="00FA3D4D">
      <w:pPr>
        <w:rPr>
          <w:lang w:val="en-CA"/>
        </w:rPr>
      </w:pPr>
      <w:r w:rsidRPr="00FA3D4D">
        <w:rPr>
          <w:lang w:val="en-CA"/>
        </w:rPr>
        <w:t xml:space="preserve">There’s a lot we can do to change the systems that we live and work within when we learn how to use our voices and speak up with and for those who are marginalized. It’s also important to acknowledge our resiliency and the capacity that we can all have to heal from the impacts of prejudice as we work towards wholeness. </w:t>
      </w:r>
    </w:p>
    <w:p w14:paraId="470EA4A1" w14:textId="5CF49737" w:rsidR="00FA3D4D" w:rsidRPr="00FA3D4D" w:rsidRDefault="00FA3D4D" w:rsidP="00FA3D4D">
      <w:pPr>
        <w:rPr>
          <w:lang w:val="en-CA"/>
        </w:rPr>
      </w:pPr>
      <w:r w:rsidRPr="00FA3D4D">
        <w:rPr>
          <w:lang w:val="en-CA"/>
        </w:rPr>
        <w:lastRenderedPageBreak/>
        <w:t>There is hope and a path forward.</w:t>
      </w:r>
    </w:p>
    <w:p w14:paraId="78D516C6" w14:textId="4B7E7CB0" w:rsidR="00FA3D4D" w:rsidRDefault="00FA3D4D" w:rsidP="00FA3D4D">
      <w:pPr>
        <w:rPr>
          <w:lang w:val="en-CA"/>
        </w:rPr>
      </w:pPr>
      <w:r w:rsidRPr="00FA3D4D">
        <w:rPr>
          <w:lang w:val="en-CA"/>
        </w:rPr>
        <w:t xml:space="preserve">“We must accept finite </w:t>
      </w:r>
      <w:proofErr w:type="gramStart"/>
      <w:r w:rsidRPr="00FA3D4D">
        <w:rPr>
          <w:lang w:val="en-CA"/>
        </w:rPr>
        <w:t>disappointment, but</w:t>
      </w:r>
      <w:proofErr w:type="gramEnd"/>
      <w:r w:rsidRPr="00FA3D4D">
        <w:rPr>
          <w:lang w:val="en-CA"/>
        </w:rPr>
        <w:t xml:space="preserve"> never lose infinite hope.” – Martin Luther King Jr.</w:t>
      </w:r>
    </w:p>
    <w:p w14:paraId="7304A06F" w14:textId="7AAC95D7" w:rsidR="00554336" w:rsidRDefault="00554336" w:rsidP="00554336">
      <w:pPr>
        <w:pStyle w:val="Heading1"/>
        <w:rPr>
          <w:lang w:val="en-CA"/>
        </w:rPr>
      </w:pPr>
      <w:r w:rsidRPr="00554336">
        <w:rPr>
          <w:lang w:val="en-CA"/>
        </w:rPr>
        <w:t>17. core values assessment</w:t>
      </w:r>
    </w:p>
    <w:p w14:paraId="7AD5D9CC" w14:textId="19BA8517" w:rsidR="00554336" w:rsidRPr="00554336" w:rsidRDefault="00554336" w:rsidP="00554336">
      <w:pPr>
        <w:pStyle w:val="Heading2"/>
        <w:rPr>
          <w:lang w:val="en-CA"/>
        </w:rPr>
      </w:pPr>
      <w:r w:rsidRPr="00554336">
        <w:rPr>
          <w:lang w:val="en-CA"/>
        </w:rPr>
        <w:t>question for reflection</w:t>
      </w:r>
    </w:p>
    <w:p w14:paraId="296735F5" w14:textId="79115780" w:rsidR="00554336" w:rsidRDefault="00554336" w:rsidP="00554336">
      <w:pPr>
        <w:rPr>
          <w:lang w:val="en-CA"/>
        </w:rPr>
      </w:pPr>
      <w:r w:rsidRPr="00554336">
        <w:rPr>
          <w:lang w:val="en-CA"/>
        </w:rPr>
        <w:t>Answer this question in your reflection journal.</w:t>
      </w:r>
    </w:p>
    <w:p w14:paraId="47BC6751" w14:textId="5A276696" w:rsidR="00554336" w:rsidRDefault="00554336" w:rsidP="00554336">
      <w:pPr>
        <w:pStyle w:val="ListParagraph"/>
        <w:numPr>
          <w:ilvl w:val="0"/>
          <w:numId w:val="46"/>
        </w:numPr>
        <w:rPr>
          <w:lang w:val="en-CA"/>
        </w:rPr>
      </w:pPr>
      <w:r w:rsidRPr="00554336">
        <w:rPr>
          <w:lang w:val="en-CA"/>
        </w:rPr>
        <w:t>We mentioned how mutuality connects to the social determinants of health earlier in this module. Now, choose three other core values (see list below), and reflect on the ways the social determinants of health may be connected to each of these.</w:t>
      </w:r>
    </w:p>
    <w:p w14:paraId="7EB11D63" w14:textId="77777777" w:rsidR="000B2653" w:rsidRDefault="000B2653" w:rsidP="000B2653">
      <w:pPr>
        <w:pStyle w:val="Heading2"/>
      </w:pPr>
      <w:r w:rsidRPr="00F21D8B">
        <w:t>core peer support values</w:t>
      </w:r>
    </w:p>
    <w:p w14:paraId="6BC16DED" w14:textId="77777777" w:rsidR="000B2653" w:rsidRDefault="000B2653" w:rsidP="000B2653">
      <w:pPr>
        <w:pStyle w:val="Heading3"/>
      </w:pPr>
      <w:r>
        <w:t>acknowledgement</w:t>
      </w:r>
    </w:p>
    <w:p w14:paraId="76A30CD0" w14:textId="77777777" w:rsidR="000B2653" w:rsidRDefault="000B2653" w:rsidP="000B2653">
      <w:r>
        <w:t xml:space="preserve">All human beings deserve to be seen for who they are.  </w:t>
      </w:r>
    </w:p>
    <w:p w14:paraId="682F812B" w14:textId="77777777" w:rsidR="000B2653" w:rsidRDefault="000B2653" w:rsidP="000B2653">
      <w:r>
        <w:t>IN ACTION: Peer support strives to acknowledge – and deeply hear – people where they are in their journey.</w:t>
      </w:r>
    </w:p>
    <w:p w14:paraId="017B4756" w14:textId="77777777" w:rsidR="000B2653" w:rsidRDefault="000B2653" w:rsidP="000B2653">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716C5341" w14:textId="77777777" w:rsidR="000B2653" w:rsidRDefault="000B2653" w:rsidP="000B2653">
      <w:pPr>
        <w:pStyle w:val="Heading3"/>
      </w:pPr>
      <w:r>
        <w:t>mutuality</w:t>
      </w:r>
    </w:p>
    <w:p w14:paraId="63C2DA7A" w14:textId="77777777" w:rsidR="000B2653" w:rsidRDefault="000B2653" w:rsidP="000B2653">
      <w:r>
        <w:t xml:space="preserve">All healthy relationships are mutual and reciprocal.  </w:t>
      </w:r>
    </w:p>
    <w:p w14:paraId="454454E9" w14:textId="77777777" w:rsidR="000B2653" w:rsidRDefault="000B2653" w:rsidP="000B2653">
      <w:r>
        <w:t>IN ACTION: Peer support relationships are co-created, with all parties participating in boundary creation.</w:t>
      </w:r>
    </w:p>
    <w:p w14:paraId="697A3945" w14:textId="77777777" w:rsidR="000B2653" w:rsidRDefault="000B2653" w:rsidP="000B2653">
      <w:r>
        <w:t>PSWs SUGGEST: Having a conversation about what is and isn’t okay to discuss with the PSW.</w:t>
      </w:r>
    </w:p>
    <w:p w14:paraId="10F408FA" w14:textId="77777777" w:rsidR="000B2653" w:rsidRDefault="000B2653" w:rsidP="000B2653">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14:paraId="7D090A6D" w14:textId="77777777" w:rsidR="000B2653" w:rsidRDefault="000B2653" w:rsidP="000B2653">
      <w:pPr>
        <w:pStyle w:val="Heading3"/>
      </w:pPr>
      <w:r>
        <w:lastRenderedPageBreak/>
        <w:t>strength-based</w:t>
      </w:r>
    </w:p>
    <w:p w14:paraId="5EE1ECDC" w14:textId="77777777" w:rsidR="000B2653" w:rsidRDefault="000B2653" w:rsidP="000B2653">
      <w:r>
        <w:t xml:space="preserve">Every human being has strengths. </w:t>
      </w:r>
    </w:p>
    <w:p w14:paraId="1C48981A" w14:textId="77777777" w:rsidR="000B2653" w:rsidRDefault="000B2653" w:rsidP="000B2653">
      <w:r>
        <w:t xml:space="preserve">IN ACTION:  Peer support intentionally builds on existing strengths. It thoughtfully and purposefully moves in the direction of flourishing, rather than only responding to pain and oppression. </w:t>
      </w:r>
    </w:p>
    <w:p w14:paraId="27FFF1AB" w14:textId="77777777" w:rsidR="000B2653" w:rsidRDefault="000B2653" w:rsidP="000B2653">
      <w:r>
        <w:t xml:space="preserve">PSWs SUGGEST: Finding things that the PSW feels </w:t>
      </w:r>
      <w:proofErr w:type="gramStart"/>
      <w:r>
        <w:t>really confident</w:t>
      </w:r>
      <w:proofErr w:type="gramEnd"/>
      <w:r>
        <w:t xml:space="preserve"> about and expanding on those areas or delving into those areas and supporting their choices.</w:t>
      </w:r>
    </w:p>
    <w:p w14:paraId="20E6E6E5" w14:textId="77777777" w:rsidR="000B2653" w:rsidRDefault="000B2653" w:rsidP="000B2653">
      <w:pPr>
        <w:pStyle w:val="Heading3"/>
      </w:pPr>
      <w:r>
        <w:t>self-determination</w:t>
      </w:r>
    </w:p>
    <w:p w14:paraId="55349464" w14:textId="77777777" w:rsidR="000B2653" w:rsidRDefault="000B2653" w:rsidP="000B2653">
      <w:r>
        <w:t xml:space="preserve">Motivation works best when </w:t>
      </w:r>
      <w:proofErr w:type="gramStart"/>
      <w:r>
        <w:t>it‘</w:t>
      </w:r>
      <w:proofErr w:type="gramEnd"/>
      <w:r>
        <w:t>s driven from within.</w:t>
      </w:r>
    </w:p>
    <w:p w14:paraId="5D2D98D1" w14:textId="77777777" w:rsidR="000B2653" w:rsidRDefault="000B2653" w:rsidP="000B2653">
      <w:r>
        <w:t>IN ACTION: Peer support encourages self-determination and acknowledges and holds space for resilience and inner wisdom.</w:t>
      </w:r>
    </w:p>
    <w:p w14:paraId="394C779F" w14:textId="77777777" w:rsidR="000B2653" w:rsidRDefault="000B2653" w:rsidP="000B2653">
      <w:r>
        <w:t>PSWs SUGGEST: Support the PSW in making decisions and doing things on their own – based on their wants, needs and goals.</w:t>
      </w:r>
    </w:p>
    <w:p w14:paraId="4595E59B" w14:textId="77777777" w:rsidR="000B2653" w:rsidRDefault="000B2653" w:rsidP="000B2653">
      <w:pPr>
        <w:pStyle w:val="Heading3"/>
      </w:pPr>
      <w:r>
        <w:t>respect, dignity &amp; equity</w:t>
      </w:r>
    </w:p>
    <w:p w14:paraId="229632CB" w14:textId="77777777" w:rsidR="000B2653" w:rsidRPr="00D4367C" w:rsidRDefault="000B2653" w:rsidP="000B2653">
      <w:r w:rsidRPr="00D4367C">
        <w:t>All human beings have intrinsic value. </w:t>
      </w:r>
    </w:p>
    <w:p w14:paraId="77275429" w14:textId="77777777" w:rsidR="000B2653" w:rsidRPr="00D4367C" w:rsidRDefault="000B2653" w:rsidP="000B2653">
      <w:r w:rsidRPr="00D4367C">
        <w:t xml:space="preserve">IN ACTION: Peer support </w:t>
      </w:r>
      <w:proofErr w:type="spellStart"/>
      <w:r w:rsidRPr="00D4367C">
        <w:t>honours</w:t>
      </w:r>
      <w:proofErr w:type="spellEnd"/>
      <w:r w:rsidRPr="00D4367C">
        <w:t xml:space="preserve"> human value by</w:t>
      </w:r>
    </w:p>
    <w:p w14:paraId="3AD48E7F" w14:textId="77777777" w:rsidR="000B2653" w:rsidRPr="00D4367C" w:rsidRDefault="000B2653" w:rsidP="000B2653">
      <w:pPr>
        <w:pStyle w:val="ListParagraph"/>
        <w:numPr>
          <w:ilvl w:val="0"/>
          <w:numId w:val="47"/>
        </w:numPr>
      </w:pPr>
      <w:r w:rsidRPr="00D4367C">
        <w:t>Practicing cultural humility and sensitivity </w:t>
      </w:r>
    </w:p>
    <w:p w14:paraId="076B83AB" w14:textId="77777777" w:rsidR="000B2653" w:rsidRPr="00D4367C" w:rsidRDefault="000B2653" w:rsidP="000B2653">
      <w:pPr>
        <w:pStyle w:val="ListParagraph"/>
        <w:numPr>
          <w:ilvl w:val="0"/>
          <w:numId w:val="47"/>
        </w:numPr>
      </w:pPr>
      <w:r w:rsidRPr="00D4367C">
        <w:t>Serving with a trauma-informed approach </w:t>
      </w:r>
    </w:p>
    <w:p w14:paraId="42A6EF51" w14:textId="77777777" w:rsidR="000B2653" w:rsidRPr="00D4367C" w:rsidRDefault="000B2653" w:rsidP="000B2653">
      <w:pPr>
        <w:pStyle w:val="ListParagraph"/>
        <w:numPr>
          <w:ilvl w:val="0"/>
          <w:numId w:val="47"/>
        </w:numPr>
      </w:pPr>
      <w:r w:rsidRPr="00D4367C">
        <w:t>Offering generosity of assumption </w:t>
      </w:r>
    </w:p>
    <w:p w14:paraId="1937D91C" w14:textId="77777777" w:rsidR="000B2653" w:rsidRPr="00D4367C" w:rsidRDefault="000B2653" w:rsidP="000B2653">
      <w:pPr>
        <w:pStyle w:val="ListParagraph"/>
        <w:numPr>
          <w:ilvl w:val="0"/>
          <w:numId w:val="47"/>
        </w:numPr>
      </w:pPr>
      <w:r w:rsidRPr="00D4367C">
        <w:t>Addressing personal biases mindfully</w:t>
      </w:r>
    </w:p>
    <w:p w14:paraId="0E90C31E" w14:textId="77777777" w:rsidR="000B2653" w:rsidRPr="00D4367C" w:rsidRDefault="000B2653" w:rsidP="000B2653">
      <w:pPr>
        <w:pStyle w:val="ListParagraph"/>
        <w:numPr>
          <w:ilvl w:val="0"/>
          <w:numId w:val="47"/>
        </w:numPr>
      </w:pPr>
      <w:r w:rsidRPr="00D4367C">
        <w:t>Meeting people where they are</w:t>
      </w:r>
    </w:p>
    <w:p w14:paraId="629A155C" w14:textId="77777777" w:rsidR="000B2653" w:rsidRPr="00D4367C" w:rsidRDefault="000B2653" w:rsidP="000B2653">
      <w:pPr>
        <w:pStyle w:val="ListParagraph"/>
        <w:numPr>
          <w:ilvl w:val="0"/>
          <w:numId w:val="47"/>
        </w:numPr>
      </w:pPr>
      <w:r w:rsidRPr="00D4367C">
        <w:t>Serving with a knowledge of equity </w:t>
      </w:r>
    </w:p>
    <w:p w14:paraId="4C3264DB" w14:textId="77777777" w:rsidR="000B2653" w:rsidRPr="00D4367C" w:rsidRDefault="000B2653" w:rsidP="000B2653">
      <w:r w:rsidRPr="00D4367C">
        <w:t>PSWs SUGGEST: Treat PSWs as you would like to be treated and expect to be treated. Learn about them on a personal level and treat them as equals.</w:t>
      </w:r>
    </w:p>
    <w:p w14:paraId="4453F7C1" w14:textId="77777777" w:rsidR="000B2653" w:rsidRDefault="000B2653" w:rsidP="000B2653">
      <w:pPr>
        <w:pStyle w:val="Heading3"/>
      </w:pPr>
      <w:r>
        <w:t>belonging &amp; community</w:t>
      </w:r>
    </w:p>
    <w:p w14:paraId="64548AEA" w14:textId="77777777" w:rsidR="000B2653" w:rsidRDefault="000B2653" w:rsidP="000B2653">
      <w:r>
        <w:t xml:space="preserve">All human beings need to belong and be a part of a community. </w:t>
      </w:r>
    </w:p>
    <w:p w14:paraId="1A62311D" w14:textId="77777777" w:rsidR="000B2653" w:rsidRDefault="000B2653" w:rsidP="000B2653">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4402F3E9" w14:textId="77777777" w:rsidR="000B2653" w:rsidRDefault="000B2653" w:rsidP="000B2653">
      <w:r>
        <w:lastRenderedPageBreak/>
        <w:t>PSWs SUGGEST: Help PSWs feel wanted and cared about. Help them find resources that foster a sense of community and belonging.</w:t>
      </w:r>
    </w:p>
    <w:p w14:paraId="40540B56" w14:textId="77777777" w:rsidR="000B2653" w:rsidRDefault="000B2653" w:rsidP="000B2653">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7343A5F9" w14:textId="77777777" w:rsidR="000B2653" w:rsidRDefault="000B2653" w:rsidP="000B2653">
      <w:pPr>
        <w:pStyle w:val="Heading3"/>
      </w:pPr>
      <w:r>
        <w:t>Curiosity</w:t>
      </w:r>
    </w:p>
    <w:p w14:paraId="05434975" w14:textId="77777777" w:rsidR="000B2653" w:rsidRDefault="000B2653" w:rsidP="000B2653">
      <w:r>
        <w:t xml:space="preserve">Curiosity and inquiry support connection, growth, learning and engagement. </w:t>
      </w:r>
    </w:p>
    <w:p w14:paraId="0165B4B2" w14:textId="77777777" w:rsidR="000B2653" w:rsidRDefault="000B2653" w:rsidP="000B2653">
      <w:r>
        <w:t>IN ACTION: Peer support</w:t>
      </w:r>
    </w:p>
    <w:p w14:paraId="35D1C411" w14:textId="77777777" w:rsidR="000B2653" w:rsidRPr="005E4A15" w:rsidRDefault="000B2653" w:rsidP="000B2653">
      <w:pPr>
        <w:pStyle w:val="ListParagraph"/>
        <w:numPr>
          <w:ilvl w:val="0"/>
          <w:numId w:val="48"/>
        </w:numPr>
      </w:pPr>
      <w:r w:rsidRPr="005E4A15">
        <w:t>Is continually curious</w:t>
      </w:r>
    </w:p>
    <w:p w14:paraId="4B5B8AE1" w14:textId="77777777" w:rsidR="000B2653" w:rsidRPr="005E4A15" w:rsidRDefault="000B2653" w:rsidP="000B2653">
      <w:pPr>
        <w:pStyle w:val="ListParagraph"/>
        <w:numPr>
          <w:ilvl w:val="0"/>
          <w:numId w:val="48"/>
        </w:numPr>
      </w:pPr>
      <w:r w:rsidRPr="005E4A15">
        <w:t>Challenges assumptions and narratives</w:t>
      </w:r>
    </w:p>
    <w:p w14:paraId="11EBC2B7" w14:textId="77777777" w:rsidR="000B2653" w:rsidRPr="005E4A15" w:rsidRDefault="000B2653" w:rsidP="000B2653">
      <w:pPr>
        <w:pStyle w:val="ListParagraph"/>
        <w:numPr>
          <w:ilvl w:val="0"/>
          <w:numId w:val="48"/>
        </w:numPr>
      </w:pPr>
      <w:r w:rsidRPr="005E4A15">
        <w:t>Asks powerful questions</w:t>
      </w:r>
    </w:p>
    <w:p w14:paraId="1C99AC51" w14:textId="77777777" w:rsidR="000B2653" w:rsidRPr="005E4A15" w:rsidRDefault="000B2653" w:rsidP="000B2653">
      <w:pPr>
        <w:pStyle w:val="ListParagraph"/>
        <w:numPr>
          <w:ilvl w:val="0"/>
          <w:numId w:val="48"/>
        </w:numPr>
      </w:pPr>
      <w:r w:rsidRPr="005E4A15">
        <w:t>Offers generosity of assumption to those who think differently</w:t>
      </w:r>
    </w:p>
    <w:p w14:paraId="4E745DFE" w14:textId="77777777" w:rsidR="000B2653" w:rsidRPr="005E4A15" w:rsidRDefault="000B2653" w:rsidP="000B2653">
      <w:pPr>
        <w:pStyle w:val="ListParagraph"/>
        <w:numPr>
          <w:ilvl w:val="0"/>
          <w:numId w:val="48"/>
        </w:numPr>
      </w:pPr>
      <w:r w:rsidRPr="005E4A15">
        <w:t>Knows that listening and asking questions is more important than providing answers</w:t>
      </w:r>
    </w:p>
    <w:p w14:paraId="6146A673" w14:textId="77777777" w:rsidR="000B2653" w:rsidRDefault="000B2653" w:rsidP="000B2653">
      <w:r w:rsidRPr="005E4A15">
        <w:t>PSWs SUGGEST: Ask questions and be engaged in learning about your PSWs. Find out about their culture and explore with them.</w:t>
      </w:r>
    </w:p>
    <w:p w14:paraId="58B7DFF6" w14:textId="758FE4BE" w:rsidR="000B2653" w:rsidRDefault="004F00E5" w:rsidP="004F00E5">
      <w:pPr>
        <w:pStyle w:val="Heading1"/>
        <w:rPr>
          <w:lang w:val="en-CA"/>
        </w:rPr>
      </w:pPr>
      <w:r w:rsidRPr="004F00E5">
        <w:rPr>
          <w:lang w:val="en-CA"/>
        </w:rPr>
        <w:t>18. summary</w:t>
      </w:r>
    </w:p>
    <w:p w14:paraId="13290E6F" w14:textId="049F35F3" w:rsidR="004F00E5" w:rsidRPr="004F00E5" w:rsidRDefault="004F00E5" w:rsidP="004F00E5">
      <w:pPr>
        <w:rPr>
          <w:lang w:val="en-CA"/>
        </w:rPr>
      </w:pPr>
      <w:r w:rsidRPr="004F00E5">
        <w:rPr>
          <w:lang w:val="en-CA"/>
        </w:rPr>
        <w:t>Let’s review some of the key concepts covered in this module.</w:t>
      </w:r>
    </w:p>
    <w:p w14:paraId="53871B42" w14:textId="46E58A39" w:rsidR="004F00E5" w:rsidRPr="004F00E5" w:rsidRDefault="004F00E5" w:rsidP="004F00E5">
      <w:pPr>
        <w:pStyle w:val="ListParagraph"/>
        <w:numPr>
          <w:ilvl w:val="0"/>
          <w:numId w:val="49"/>
        </w:numPr>
        <w:rPr>
          <w:lang w:val="en-CA"/>
        </w:rPr>
      </w:pPr>
      <w:r w:rsidRPr="004F00E5">
        <w:rPr>
          <w:lang w:val="en-CA"/>
        </w:rPr>
        <w:t>Equity and equality are not the same thing; treating people equally rather than equitably means ignoring the complex barriers that many people face, including the impact their experiences, social status and background can have on their access to resources.</w:t>
      </w:r>
    </w:p>
    <w:p w14:paraId="672F5C08" w14:textId="72164302" w:rsidR="004F00E5" w:rsidRPr="004F00E5" w:rsidRDefault="004F00E5" w:rsidP="004F00E5">
      <w:pPr>
        <w:pStyle w:val="ListParagraph"/>
        <w:numPr>
          <w:ilvl w:val="0"/>
          <w:numId w:val="49"/>
        </w:numPr>
        <w:rPr>
          <w:lang w:val="en-CA"/>
        </w:rPr>
      </w:pPr>
      <w:r w:rsidRPr="004F00E5">
        <w:rPr>
          <w:lang w:val="en-CA"/>
        </w:rPr>
        <w:t>Some Canadians experience better health than others because of their level of access to the social and economic opportunities to live a healthier life.</w:t>
      </w:r>
    </w:p>
    <w:p w14:paraId="7726557F" w14:textId="1747EE95" w:rsidR="004F00E5" w:rsidRPr="004F00E5" w:rsidRDefault="004F00E5" w:rsidP="004F00E5">
      <w:pPr>
        <w:pStyle w:val="ListParagraph"/>
        <w:numPr>
          <w:ilvl w:val="0"/>
          <w:numId w:val="49"/>
        </w:numPr>
        <w:rPr>
          <w:lang w:val="en-CA"/>
        </w:rPr>
      </w:pPr>
      <w:r w:rsidRPr="004F00E5">
        <w:rPr>
          <w:lang w:val="en-CA"/>
        </w:rPr>
        <w:t>The social determinants of health are the specific group of social and economic factors that relate to where a person finds themself placed in society, such as their income, education levels or employment status.</w:t>
      </w:r>
    </w:p>
    <w:p w14:paraId="7A483179" w14:textId="7401D259" w:rsidR="004F00E5" w:rsidRPr="004F00E5" w:rsidRDefault="004F00E5" w:rsidP="004F00E5">
      <w:pPr>
        <w:pStyle w:val="ListParagraph"/>
        <w:numPr>
          <w:ilvl w:val="0"/>
          <w:numId w:val="49"/>
        </w:numPr>
        <w:rPr>
          <w:lang w:val="en-CA"/>
        </w:rPr>
      </w:pPr>
      <w:r w:rsidRPr="004F00E5">
        <w:rPr>
          <w:lang w:val="en-CA"/>
        </w:rPr>
        <w:t xml:space="preserve">The Government of Canada lists twelve social determinants of health: </w:t>
      </w:r>
    </w:p>
    <w:p w14:paraId="73DF1754" w14:textId="1CF5C046" w:rsidR="004F00E5" w:rsidRPr="004F00E5" w:rsidRDefault="004F00E5" w:rsidP="004F00E5">
      <w:pPr>
        <w:pStyle w:val="ListParagraph"/>
        <w:numPr>
          <w:ilvl w:val="1"/>
          <w:numId w:val="49"/>
        </w:numPr>
        <w:rPr>
          <w:lang w:val="en-CA"/>
        </w:rPr>
      </w:pPr>
      <w:r w:rsidRPr="004F00E5">
        <w:rPr>
          <w:lang w:val="en-CA"/>
        </w:rPr>
        <w:t>Income and social status</w:t>
      </w:r>
    </w:p>
    <w:p w14:paraId="15F31BFE" w14:textId="71F424DA" w:rsidR="004F00E5" w:rsidRPr="004F00E5" w:rsidRDefault="004F00E5" w:rsidP="004F00E5">
      <w:pPr>
        <w:pStyle w:val="ListParagraph"/>
        <w:numPr>
          <w:ilvl w:val="1"/>
          <w:numId w:val="49"/>
        </w:numPr>
        <w:rPr>
          <w:lang w:val="en-CA"/>
        </w:rPr>
      </w:pPr>
      <w:r w:rsidRPr="004F00E5">
        <w:rPr>
          <w:lang w:val="en-CA"/>
        </w:rPr>
        <w:lastRenderedPageBreak/>
        <w:t>Employment and working conditions</w:t>
      </w:r>
    </w:p>
    <w:p w14:paraId="655253C5" w14:textId="6DAE7DF6" w:rsidR="004F00E5" w:rsidRPr="004F00E5" w:rsidRDefault="004F00E5" w:rsidP="004F00E5">
      <w:pPr>
        <w:pStyle w:val="ListParagraph"/>
        <w:numPr>
          <w:ilvl w:val="1"/>
          <w:numId w:val="49"/>
        </w:numPr>
        <w:rPr>
          <w:lang w:val="en-CA"/>
        </w:rPr>
      </w:pPr>
      <w:r w:rsidRPr="004F00E5">
        <w:rPr>
          <w:lang w:val="en-CA"/>
        </w:rPr>
        <w:t>Education and literacy</w:t>
      </w:r>
    </w:p>
    <w:p w14:paraId="05E9B0EE" w14:textId="33B5A667" w:rsidR="004F00E5" w:rsidRPr="004F00E5" w:rsidRDefault="004F00E5" w:rsidP="004F00E5">
      <w:pPr>
        <w:pStyle w:val="ListParagraph"/>
        <w:numPr>
          <w:ilvl w:val="1"/>
          <w:numId w:val="49"/>
        </w:numPr>
        <w:rPr>
          <w:lang w:val="en-CA"/>
        </w:rPr>
      </w:pPr>
      <w:r w:rsidRPr="004F00E5">
        <w:rPr>
          <w:lang w:val="en-CA"/>
        </w:rPr>
        <w:t>Childhood experiences</w:t>
      </w:r>
    </w:p>
    <w:p w14:paraId="264C12BB" w14:textId="1232DFD2" w:rsidR="004F00E5" w:rsidRPr="004F00E5" w:rsidRDefault="004F00E5" w:rsidP="004F00E5">
      <w:pPr>
        <w:pStyle w:val="ListParagraph"/>
        <w:numPr>
          <w:ilvl w:val="1"/>
          <w:numId w:val="49"/>
        </w:numPr>
        <w:rPr>
          <w:lang w:val="en-CA"/>
        </w:rPr>
      </w:pPr>
      <w:r w:rsidRPr="004F00E5">
        <w:rPr>
          <w:lang w:val="en-CA"/>
        </w:rPr>
        <w:t>Physical environments</w:t>
      </w:r>
    </w:p>
    <w:p w14:paraId="2FCEC8E2" w14:textId="5472D258" w:rsidR="004F00E5" w:rsidRPr="004F00E5" w:rsidRDefault="004F00E5" w:rsidP="004F00E5">
      <w:pPr>
        <w:pStyle w:val="ListParagraph"/>
        <w:numPr>
          <w:ilvl w:val="1"/>
          <w:numId w:val="49"/>
        </w:numPr>
        <w:rPr>
          <w:lang w:val="en-CA"/>
        </w:rPr>
      </w:pPr>
      <w:r w:rsidRPr="004F00E5">
        <w:rPr>
          <w:lang w:val="en-CA"/>
        </w:rPr>
        <w:t>Social supports and coping skills</w:t>
      </w:r>
    </w:p>
    <w:p w14:paraId="541A4073" w14:textId="36865041" w:rsidR="004F00E5" w:rsidRPr="004F00E5" w:rsidRDefault="004F00E5" w:rsidP="004F00E5">
      <w:pPr>
        <w:pStyle w:val="ListParagraph"/>
        <w:numPr>
          <w:ilvl w:val="1"/>
          <w:numId w:val="49"/>
        </w:numPr>
        <w:rPr>
          <w:lang w:val="en-CA"/>
        </w:rPr>
      </w:pPr>
      <w:r w:rsidRPr="004F00E5">
        <w:rPr>
          <w:lang w:val="en-CA"/>
        </w:rPr>
        <w:t>Healthy behaviours</w:t>
      </w:r>
    </w:p>
    <w:p w14:paraId="14ECED01" w14:textId="7D13AC1F" w:rsidR="004F00E5" w:rsidRPr="004F00E5" w:rsidRDefault="004F00E5" w:rsidP="004F00E5">
      <w:pPr>
        <w:pStyle w:val="ListParagraph"/>
        <w:numPr>
          <w:ilvl w:val="1"/>
          <w:numId w:val="49"/>
        </w:numPr>
        <w:rPr>
          <w:lang w:val="en-CA"/>
        </w:rPr>
      </w:pPr>
      <w:r w:rsidRPr="004F00E5">
        <w:rPr>
          <w:lang w:val="en-CA"/>
        </w:rPr>
        <w:t>Access to health services</w:t>
      </w:r>
    </w:p>
    <w:p w14:paraId="0740036A" w14:textId="3DE2770E" w:rsidR="004F00E5" w:rsidRPr="004F00E5" w:rsidRDefault="004F00E5" w:rsidP="004F00E5">
      <w:pPr>
        <w:pStyle w:val="ListParagraph"/>
        <w:numPr>
          <w:ilvl w:val="1"/>
          <w:numId w:val="49"/>
        </w:numPr>
        <w:rPr>
          <w:lang w:val="en-CA"/>
        </w:rPr>
      </w:pPr>
      <w:r w:rsidRPr="004F00E5">
        <w:rPr>
          <w:lang w:val="en-CA"/>
        </w:rPr>
        <w:t>Biology and genetic endowment</w:t>
      </w:r>
    </w:p>
    <w:p w14:paraId="62181DA2" w14:textId="50DA13D0" w:rsidR="004F00E5" w:rsidRPr="004F00E5" w:rsidRDefault="004F00E5" w:rsidP="004F00E5">
      <w:pPr>
        <w:pStyle w:val="ListParagraph"/>
        <w:numPr>
          <w:ilvl w:val="1"/>
          <w:numId w:val="49"/>
        </w:numPr>
        <w:rPr>
          <w:lang w:val="en-CA"/>
        </w:rPr>
      </w:pPr>
      <w:r w:rsidRPr="004F00E5">
        <w:rPr>
          <w:lang w:val="en-CA"/>
        </w:rPr>
        <w:t>Gender</w:t>
      </w:r>
    </w:p>
    <w:p w14:paraId="7176690E" w14:textId="252159FF" w:rsidR="004F00E5" w:rsidRPr="004F00E5" w:rsidRDefault="004F00E5" w:rsidP="004F00E5">
      <w:pPr>
        <w:pStyle w:val="ListParagraph"/>
        <w:numPr>
          <w:ilvl w:val="1"/>
          <w:numId w:val="49"/>
        </w:numPr>
        <w:rPr>
          <w:lang w:val="en-CA"/>
        </w:rPr>
      </w:pPr>
      <w:r w:rsidRPr="004F00E5">
        <w:rPr>
          <w:lang w:val="en-CA"/>
        </w:rPr>
        <w:t>Culture</w:t>
      </w:r>
    </w:p>
    <w:p w14:paraId="78CE7DE5" w14:textId="3DF4EE8C" w:rsidR="004F00E5" w:rsidRPr="004F00E5" w:rsidRDefault="004F00E5" w:rsidP="004F00E5">
      <w:pPr>
        <w:pStyle w:val="ListParagraph"/>
        <w:numPr>
          <w:ilvl w:val="1"/>
          <w:numId w:val="49"/>
        </w:numPr>
        <w:rPr>
          <w:lang w:val="en-CA"/>
        </w:rPr>
      </w:pPr>
      <w:r w:rsidRPr="004F00E5">
        <w:rPr>
          <w:lang w:val="en-CA"/>
        </w:rPr>
        <w:t>Race/Racism</w:t>
      </w:r>
    </w:p>
    <w:p w14:paraId="0AB60DC1" w14:textId="19FEEC77" w:rsidR="004F00E5" w:rsidRPr="004F00E5" w:rsidRDefault="004F00E5" w:rsidP="004F00E5">
      <w:pPr>
        <w:pStyle w:val="ListParagraph"/>
        <w:numPr>
          <w:ilvl w:val="0"/>
          <w:numId w:val="49"/>
        </w:numPr>
        <w:rPr>
          <w:lang w:val="en-CA"/>
        </w:rPr>
      </w:pPr>
      <w:r w:rsidRPr="004F00E5">
        <w:rPr>
          <w:lang w:val="en-CA"/>
        </w:rPr>
        <w:t>People can experience marginalization or discrimination in some areas while being privileged in others; intersectionality is a way to understand the overlapping systems of discrimination or disadvantage that certain people face over others.</w:t>
      </w:r>
    </w:p>
    <w:p w14:paraId="1FA66596" w14:textId="1B9192B6" w:rsidR="004F00E5" w:rsidRPr="004F00E5" w:rsidRDefault="004F00E5" w:rsidP="004F00E5">
      <w:pPr>
        <w:pStyle w:val="ListParagraph"/>
        <w:numPr>
          <w:ilvl w:val="0"/>
          <w:numId w:val="49"/>
        </w:numPr>
        <w:rPr>
          <w:lang w:val="en-CA"/>
        </w:rPr>
      </w:pPr>
      <w:r w:rsidRPr="004F00E5">
        <w:rPr>
          <w:lang w:val="en-CA"/>
        </w:rPr>
        <w:t>Systemic racism exists, but we can actively work to change it as well as to combat individual acts of racism as we work to be anti-racist.</w:t>
      </w:r>
    </w:p>
    <w:p w14:paraId="42523457" w14:textId="6AF46609" w:rsidR="004F00E5" w:rsidRPr="004F00E5" w:rsidRDefault="004F00E5" w:rsidP="004F00E5">
      <w:pPr>
        <w:pStyle w:val="ListParagraph"/>
        <w:numPr>
          <w:ilvl w:val="0"/>
          <w:numId w:val="49"/>
        </w:numPr>
        <w:rPr>
          <w:lang w:val="en-CA"/>
        </w:rPr>
      </w:pPr>
      <w:r w:rsidRPr="004F00E5">
        <w:rPr>
          <w:lang w:val="en-CA"/>
        </w:rPr>
        <w:t xml:space="preserve">The legacy of colonialism in Canada is one of inequity for those of Indigenous ancestry; this legacy, as well as our dominant European notions of health, has direct impacts on health outcomes for Indigenous </w:t>
      </w:r>
      <w:proofErr w:type="spellStart"/>
      <w:r w:rsidRPr="004F00E5">
        <w:rPr>
          <w:lang w:val="en-CA"/>
        </w:rPr>
        <w:t>Candians</w:t>
      </w:r>
      <w:proofErr w:type="spellEnd"/>
      <w:r w:rsidRPr="004F00E5">
        <w:rPr>
          <w:lang w:val="en-CA"/>
        </w:rPr>
        <w:t>.</w:t>
      </w:r>
    </w:p>
    <w:p w14:paraId="52F75403" w14:textId="730BF81F" w:rsidR="004F00E5" w:rsidRPr="004F00E5" w:rsidRDefault="004F00E5" w:rsidP="004F00E5">
      <w:pPr>
        <w:pStyle w:val="ListParagraph"/>
        <w:numPr>
          <w:ilvl w:val="0"/>
          <w:numId w:val="49"/>
        </w:numPr>
        <w:rPr>
          <w:lang w:val="en-CA"/>
        </w:rPr>
      </w:pPr>
      <w:r w:rsidRPr="004F00E5">
        <w:rPr>
          <w:lang w:val="en-CA"/>
        </w:rPr>
        <w:t>Healthcare processes and policies can be inherently discriminatory to those who are LGBTQ2+ or those living with a disability.</w:t>
      </w:r>
    </w:p>
    <w:p w14:paraId="32A97FE4" w14:textId="40AA4104" w:rsidR="004F00E5" w:rsidRPr="004F00E5" w:rsidRDefault="004F00E5" w:rsidP="004F00E5">
      <w:pPr>
        <w:pStyle w:val="ListParagraph"/>
        <w:numPr>
          <w:ilvl w:val="0"/>
          <w:numId w:val="49"/>
        </w:numPr>
        <w:rPr>
          <w:lang w:val="en-CA"/>
        </w:rPr>
      </w:pPr>
      <w:r w:rsidRPr="004F00E5">
        <w:rPr>
          <w:lang w:val="en-CA"/>
        </w:rPr>
        <w:t>Those who experience poverty, homelessness or housing insecurity and food insecurity are more vulnerable to experiencing poor health outcomes.</w:t>
      </w:r>
    </w:p>
    <w:p w14:paraId="13E26299" w14:textId="2B9C1250" w:rsidR="004F00E5" w:rsidRDefault="004F00E5" w:rsidP="004F00E5">
      <w:pPr>
        <w:pStyle w:val="ListParagraph"/>
        <w:numPr>
          <w:ilvl w:val="0"/>
          <w:numId w:val="49"/>
        </w:numPr>
        <w:rPr>
          <w:lang w:val="en-CA"/>
        </w:rPr>
      </w:pPr>
      <w:r w:rsidRPr="004F00E5">
        <w:rPr>
          <w:lang w:val="en-CA"/>
        </w:rPr>
        <w:t>Beyond awareness of the social determinants of health and an acknowledgement of our own privilege, there are concrete actions we can take to support our peers.</w:t>
      </w:r>
    </w:p>
    <w:p w14:paraId="5ABC1D24" w14:textId="74542549" w:rsidR="004B6402" w:rsidRDefault="004B6402" w:rsidP="004B6402">
      <w:pPr>
        <w:pStyle w:val="Heading1"/>
        <w:rPr>
          <w:lang w:val="en-CA"/>
        </w:rPr>
      </w:pPr>
      <w:r w:rsidRPr="004B6402">
        <w:rPr>
          <w:lang w:val="en-CA"/>
        </w:rPr>
        <w:t>19. next steps</w:t>
      </w:r>
    </w:p>
    <w:p w14:paraId="06FDE1B3" w14:textId="3E92362D" w:rsidR="004B6402" w:rsidRPr="004B6402" w:rsidRDefault="004B6402" w:rsidP="004B6402">
      <w:pPr>
        <w:rPr>
          <w:lang w:val="en-CA"/>
        </w:rPr>
      </w:pPr>
      <w:r w:rsidRPr="004B6402">
        <w:rPr>
          <w:lang w:val="en-CA"/>
        </w:rPr>
        <w:t>We want to thank you for taking the time to walk alongside peer support workers on a shared path of learning from lived experience.</w:t>
      </w:r>
    </w:p>
    <w:p w14:paraId="54C84693" w14:textId="77777777" w:rsidR="004B6402" w:rsidRPr="004B6402" w:rsidRDefault="004B6402" w:rsidP="004B6402">
      <w:pPr>
        <w:rPr>
          <w:lang w:val="en-CA"/>
        </w:rPr>
      </w:pPr>
      <w:r w:rsidRPr="004B6402">
        <w:rPr>
          <w:lang w:val="en-CA"/>
        </w:rPr>
        <w:t>You are now ready to visit another module of the Peer Support Worker training curriculum!</w:t>
      </w:r>
    </w:p>
    <w:p w14:paraId="34444BC2" w14:textId="33D111FC" w:rsidR="004B6402" w:rsidRDefault="004B6402" w:rsidP="004B6402">
      <w:r w:rsidRPr="004B6402">
        <w:t>Please head home to </w:t>
      </w:r>
      <w:hyperlink r:id="rId18" w:tgtFrame="_blank" w:history="1">
        <w:r w:rsidRPr="004B6402">
          <w:rPr>
            <w:rStyle w:val="Hyperlink"/>
          </w:rPr>
          <w:t>https://peerconnectbc.ca</w:t>
        </w:r>
      </w:hyperlink>
      <w:r w:rsidRPr="004B6402">
        <w:t> where you will find the individual training modules and facilitation guides. You will also find a </w:t>
      </w:r>
      <w:hyperlink r:id="rId19" w:tgtFrame="_blank" w:history="1">
        <w:r w:rsidRPr="004B6402">
          <w:rPr>
            <w:rStyle w:val="Hyperlink"/>
          </w:rPr>
          <w:t>resource page</w:t>
        </w:r>
      </w:hyperlink>
      <w:r w:rsidRPr="004B6402">
        <w:t> at that site to continue your learning about peer support work and the issues surrounding it.</w:t>
      </w:r>
    </w:p>
    <w:p w14:paraId="338BBD0E" w14:textId="77777777" w:rsidR="004B6402" w:rsidRPr="004B6402" w:rsidRDefault="004B6402" w:rsidP="004B6402">
      <w:pPr>
        <w:rPr>
          <w:lang w:val="en-CA"/>
        </w:rPr>
      </w:pPr>
      <w:r w:rsidRPr="004B6402">
        <w:rPr>
          <w:lang w:val="en-CA"/>
        </w:rPr>
        <w:t>A Project of BCcampus, Funded by B.C. Ministry of Mental Health and Addictions</w:t>
      </w:r>
    </w:p>
    <w:p w14:paraId="12E0A00D" w14:textId="77777777" w:rsidR="004B6402" w:rsidRPr="004B6402" w:rsidRDefault="004B6402" w:rsidP="004B6402">
      <w:pPr>
        <w:rPr>
          <w:lang w:val="en-CA"/>
        </w:rPr>
      </w:pPr>
      <w:r w:rsidRPr="004B6402">
        <w:rPr>
          <w:lang w:val="en-CA"/>
        </w:rPr>
        <w:t>Released July 2021</w:t>
      </w:r>
    </w:p>
    <w:p w14:paraId="4E68BDA8" w14:textId="77777777" w:rsidR="004B6402" w:rsidRPr="004B6402" w:rsidRDefault="004B6402" w:rsidP="004B6402">
      <w:pPr>
        <w:rPr>
          <w:lang w:val="en-CA"/>
        </w:rPr>
      </w:pPr>
      <w:r w:rsidRPr="004B6402">
        <w:rPr>
          <w:lang w:val="en-CA"/>
        </w:rPr>
        <w:lastRenderedPageBreak/>
        <w:t>Curriculum Developer and Writer: Jenn Cusick</w:t>
      </w:r>
    </w:p>
    <w:p w14:paraId="2340B2F2" w14:textId="77777777" w:rsidR="004B6402" w:rsidRPr="004B6402" w:rsidRDefault="004B6402" w:rsidP="004B6402">
      <w:pPr>
        <w:rPr>
          <w:lang w:val="en-CA"/>
        </w:rPr>
      </w:pPr>
      <w:r w:rsidRPr="004B6402">
        <w:rPr>
          <w:lang w:val="en-CA"/>
        </w:rPr>
        <w:t>Project Manager: Jonathan Orr</w:t>
      </w:r>
    </w:p>
    <w:p w14:paraId="041DAA63" w14:textId="77777777" w:rsidR="004B6402" w:rsidRPr="004B6402" w:rsidRDefault="004B6402" w:rsidP="004B6402">
      <w:pPr>
        <w:rPr>
          <w:lang w:val="en-CA"/>
        </w:rPr>
      </w:pPr>
      <w:r w:rsidRPr="004B6402">
        <w:rPr>
          <w:lang w:val="en-CA"/>
        </w:rPr>
        <w:t>Consultant and Former Project Manager: Corey Ranger</w:t>
      </w:r>
    </w:p>
    <w:p w14:paraId="011E3B7C" w14:textId="77777777" w:rsidR="004B6402" w:rsidRPr="004B6402" w:rsidRDefault="004B6402" w:rsidP="004B6402">
      <w:pPr>
        <w:rPr>
          <w:lang w:val="en-CA"/>
        </w:rPr>
      </w:pPr>
      <w:r w:rsidRPr="004B6402">
        <w:rPr>
          <w:lang w:val="en-CA"/>
        </w:rPr>
        <w:t>Life Application Story Writer: Robyn Thomas</w:t>
      </w:r>
    </w:p>
    <w:p w14:paraId="7FDCBB44" w14:textId="77777777" w:rsidR="004B6402" w:rsidRPr="004B6402" w:rsidRDefault="004B6402" w:rsidP="004B6402">
      <w:pPr>
        <w:rPr>
          <w:lang w:val="en-CA"/>
        </w:rPr>
      </w:pPr>
      <w:r w:rsidRPr="004B6402">
        <w:rPr>
          <w:lang w:val="en-CA"/>
        </w:rPr>
        <w:t>Editor: Annie Brandner</w:t>
      </w:r>
    </w:p>
    <w:p w14:paraId="52091AE3" w14:textId="77777777" w:rsidR="004B6402" w:rsidRPr="004B6402" w:rsidRDefault="004B6402" w:rsidP="004B6402">
      <w:pPr>
        <w:rPr>
          <w:lang w:val="en-CA"/>
        </w:rPr>
      </w:pPr>
      <w:r w:rsidRPr="004B6402">
        <w:rPr>
          <w:lang w:val="en-CA"/>
        </w:rPr>
        <w:t xml:space="preserve">Graphic Designer: </w:t>
      </w:r>
      <w:proofErr w:type="spellStart"/>
      <w:r w:rsidRPr="004B6402">
        <w:rPr>
          <w:lang w:val="en-CA"/>
        </w:rPr>
        <w:t>Jeseye</w:t>
      </w:r>
      <w:proofErr w:type="spellEnd"/>
      <w:r w:rsidRPr="004B6402">
        <w:rPr>
          <w:lang w:val="en-CA"/>
        </w:rPr>
        <w:t xml:space="preserve"> Tanner</w:t>
      </w:r>
    </w:p>
    <w:p w14:paraId="42594D28" w14:textId="77777777" w:rsidR="004B6402" w:rsidRPr="004B6402" w:rsidRDefault="004B6402" w:rsidP="004B6402">
      <w:pPr>
        <w:rPr>
          <w:lang w:val="en-CA"/>
        </w:rPr>
      </w:pPr>
      <w:r w:rsidRPr="004B6402">
        <w:rPr>
          <w:lang w:val="en-CA"/>
        </w:rPr>
        <w:t>Peer Portraits: Jesse Winters Photography</w:t>
      </w:r>
    </w:p>
    <w:p w14:paraId="15FFF8AC" w14:textId="76F1D770" w:rsidR="004B6402" w:rsidRDefault="004B6402" w:rsidP="004B6402">
      <w:pPr>
        <w:rPr>
          <w:lang w:val="en-CA"/>
        </w:rPr>
      </w:pPr>
      <w:r w:rsidRPr="004B6402">
        <w:rPr>
          <w:lang w:val="en-CA"/>
        </w:rPr>
        <w:t xml:space="preserve">Instructional Design &amp; Development: </w:t>
      </w:r>
      <w:proofErr w:type="spellStart"/>
      <w:r w:rsidRPr="004B6402">
        <w:rPr>
          <w:lang w:val="en-CA"/>
        </w:rPr>
        <w:t>PathWise</w:t>
      </w:r>
      <w:proofErr w:type="spellEnd"/>
      <w:r w:rsidRPr="004B6402">
        <w:rPr>
          <w:lang w:val="en-CA"/>
        </w:rPr>
        <w:t xml:space="preserve"> Solutions Inc.</w:t>
      </w:r>
    </w:p>
    <w:p w14:paraId="080646D8" w14:textId="24573FC3" w:rsidR="004B6402" w:rsidRDefault="004B6402" w:rsidP="004B6402">
      <w:pPr>
        <w:pStyle w:val="Heading1"/>
        <w:rPr>
          <w:lang w:val="en-CA"/>
        </w:rPr>
      </w:pPr>
      <w:r w:rsidRPr="004B6402">
        <w:rPr>
          <w:lang w:val="en-CA"/>
        </w:rPr>
        <w:t>20. module references</w:t>
      </w:r>
    </w:p>
    <w:p w14:paraId="38C7EA08" w14:textId="7364D332" w:rsidR="004B6402" w:rsidRDefault="004B6402" w:rsidP="004B6402">
      <w:pPr>
        <w:rPr>
          <w:lang w:val="en-CA"/>
        </w:rPr>
      </w:pPr>
      <w:r w:rsidRPr="004B6402">
        <w:rPr>
          <w:lang w:val="en-CA"/>
        </w:rPr>
        <w:t>The following sources were used</w:t>
      </w:r>
      <w:r>
        <w:rPr>
          <w:lang w:val="en-CA"/>
        </w:rPr>
        <w:t xml:space="preserve"> </w:t>
      </w:r>
      <w:r w:rsidRPr="004B6402">
        <w:rPr>
          <w:lang w:val="en-CA"/>
        </w:rPr>
        <w:t>for this module:</w:t>
      </w:r>
    </w:p>
    <w:p w14:paraId="647FDF74" w14:textId="24F18F08" w:rsidR="004949BC" w:rsidRPr="004949BC" w:rsidRDefault="004949BC" w:rsidP="004949BC">
      <w:pPr>
        <w:rPr>
          <w:lang w:val="en-CA"/>
        </w:rPr>
      </w:pPr>
      <w:r w:rsidRPr="004949BC">
        <w:rPr>
          <w:lang w:val="en-CA"/>
        </w:rPr>
        <w:t>Allies for Change. (2017). Glossary of Terms, available at https://static1.squarespace.com/static/5b314942b27e391ec744656b/t/5bddf6980ebbe857b71fea53/1541273241143/glossary-terms-doow-2017.pdf</w:t>
      </w:r>
    </w:p>
    <w:p w14:paraId="264EAE73" w14:textId="01F5F17F" w:rsidR="004949BC" w:rsidRPr="004949BC" w:rsidRDefault="004949BC" w:rsidP="004949BC">
      <w:pPr>
        <w:rPr>
          <w:lang w:val="en-CA"/>
        </w:rPr>
      </w:pPr>
      <w:r w:rsidRPr="004949BC">
        <w:rPr>
          <w:lang w:val="en-CA"/>
        </w:rPr>
        <w:t xml:space="preserve">Canadian Mental Health Association. (n.d.). Social Determinants of Health, available at https://ontario.cmha.ca/provincial-policy/social-determinants </w:t>
      </w:r>
    </w:p>
    <w:p w14:paraId="63289AB9" w14:textId="6015D4EC" w:rsidR="004949BC" w:rsidRPr="004949BC" w:rsidRDefault="004949BC" w:rsidP="004949BC">
      <w:pPr>
        <w:rPr>
          <w:lang w:val="en-CA"/>
        </w:rPr>
      </w:pPr>
      <w:r w:rsidRPr="004949BC">
        <w:rPr>
          <w:lang w:val="en-CA"/>
        </w:rPr>
        <w:t>Coaston, Jane. (2019). The Intersectionality Wars, available at https://www.vox.com/the-highlight/2019/5/20/18542843/intersectionality-conservatism-law-race-gender-discrimination</w:t>
      </w:r>
    </w:p>
    <w:p w14:paraId="3B503697" w14:textId="4AA35E52" w:rsidR="004949BC" w:rsidRPr="004949BC" w:rsidRDefault="004949BC" w:rsidP="004949BC">
      <w:pPr>
        <w:rPr>
          <w:lang w:val="en-CA"/>
        </w:rPr>
      </w:pPr>
      <w:r w:rsidRPr="004949BC">
        <w:rPr>
          <w:lang w:val="en-CA"/>
        </w:rPr>
        <w:t xml:space="preserve">Gao, Rebecca. (2020). What is Systemic </w:t>
      </w:r>
      <w:proofErr w:type="gramStart"/>
      <w:r w:rsidRPr="004949BC">
        <w:rPr>
          <w:lang w:val="en-CA"/>
        </w:rPr>
        <w:t>Racism?,</w:t>
      </w:r>
      <w:proofErr w:type="gramEnd"/>
      <w:r w:rsidRPr="004949BC">
        <w:rPr>
          <w:lang w:val="en-CA"/>
        </w:rPr>
        <w:t xml:space="preserve"> available at https://www.chatelaine.com/living/systemic-racism-explained-faq/ </w:t>
      </w:r>
    </w:p>
    <w:p w14:paraId="4D306B28" w14:textId="5B634D2E" w:rsidR="004949BC" w:rsidRPr="004949BC" w:rsidRDefault="004949BC" w:rsidP="004949BC">
      <w:pPr>
        <w:rPr>
          <w:lang w:val="en-CA"/>
        </w:rPr>
      </w:pPr>
      <w:r w:rsidRPr="004949BC">
        <w:rPr>
          <w:lang w:val="en-CA"/>
        </w:rPr>
        <w:t xml:space="preserve">Human Rights Watch. (2021).  Make it Safe: Canada’s Obligation to End the First Nations Water Crisis, available at https://www.hrw.org/report/2016/06/07/make-it-safe/canadas-obligation-end-first-nations-water-crisis </w:t>
      </w:r>
    </w:p>
    <w:p w14:paraId="6DA7566E" w14:textId="5E04C4DE" w:rsidR="004949BC" w:rsidRPr="004949BC" w:rsidRDefault="004949BC" w:rsidP="004949BC">
      <w:pPr>
        <w:rPr>
          <w:lang w:val="en-CA"/>
        </w:rPr>
      </w:pPr>
      <w:r w:rsidRPr="004949BC">
        <w:rPr>
          <w:lang w:val="en-CA"/>
        </w:rPr>
        <w:t xml:space="preserve">McAfee, Sarah. (2019). The Health Impacts of </w:t>
      </w:r>
      <w:proofErr w:type="gramStart"/>
      <w:r w:rsidRPr="004949BC">
        <w:rPr>
          <w:lang w:val="en-CA"/>
        </w:rPr>
        <w:t>LGBTQ  Discrimination</w:t>
      </w:r>
      <w:proofErr w:type="gramEnd"/>
      <w:r w:rsidRPr="004949BC">
        <w:rPr>
          <w:lang w:val="en-CA"/>
        </w:rPr>
        <w:t xml:space="preserve">, available at https://centerforhealthprogress.org/blog/the-health-impacts-of-lgbtq-discrimination/?gclid=CjwKCAiAgJWABhArEiwAmNVTBxkrkPFfj29x76fW7WQnJo5kWyicxVS8V1I_1UDeIEty7QoeV9INZhoCcKgQAvD_BwE </w:t>
      </w:r>
    </w:p>
    <w:p w14:paraId="1EB075DC" w14:textId="5314E9E9" w:rsidR="004949BC" w:rsidRPr="004949BC" w:rsidRDefault="004949BC" w:rsidP="004949BC">
      <w:pPr>
        <w:rPr>
          <w:lang w:val="en-CA"/>
        </w:rPr>
      </w:pPr>
      <w:r w:rsidRPr="004949BC">
        <w:rPr>
          <w:lang w:val="en-CA"/>
        </w:rPr>
        <w:lastRenderedPageBreak/>
        <w:t xml:space="preserve">McDermott, E, Hughes, E, and Rawlings, V (2018) The social determinants of lesbian, gay, bisexual and transgender youth suicidality in England: a mixed methods study, available at </w:t>
      </w:r>
      <w:proofErr w:type="spellStart"/>
      <w:r w:rsidRPr="004949BC">
        <w:rPr>
          <w:lang w:val="en-CA"/>
        </w:rPr>
        <w:t>doi</w:t>
      </w:r>
      <w:proofErr w:type="spellEnd"/>
      <w:r w:rsidRPr="004949BC">
        <w:rPr>
          <w:lang w:val="en-CA"/>
        </w:rPr>
        <w:t>: 10.1093/</w:t>
      </w:r>
      <w:proofErr w:type="spellStart"/>
      <w:r w:rsidRPr="004949BC">
        <w:rPr>
          <w:lang w:val="en-CA"/>
        </w:rPr>
        <w:t>pubmed</w:t>
      </w:r>
      <w:proofErr w:type="spellEnd"/>
      <w:r w:rsidRPr="004949BC">
        <w:rPr>
          <w:lang w:val="en-CA"/>
        </w:rPr>
        <w:t>/fdx135</w:t>
      </w:r>
    </w:p>
    <w:p w14:paraId="6DDC6163" w14:textId="74585AA9" w:rsidR="004949BC" w:rsidRPr="004949BC" w:rsidRDefault="004949BC" w:rsidP="004949BC">
      <w:pPr>
        <w:rPr>
          <w:lang w:val="en-CA"/>
        </w:rPr>
      </w:pPr>
      <w:r w:rsidRPr="004949BC">
        <w:rPr>
          <w:lang w:val="en-CA"/>
        </w:rPr>
        <w:t xml:space="preserve">National Collaborating Centre for Determinants of Health. (2013). Let’s talk: Health equity, Antigonish (NS): NCCDH, St. Francis Xavier University (CA); 2013, available at http://nccdh.ca/resources/entry/health-equity </w:t>
      </w:r>
    </w:p>
    <w:p w14:paraId="66605AFE" w14:textId="7CE94C5A" w:rsidR="004949BC" w:rsidRPr="004949BC" w:rsidRDefault="004949BC" w:rsidP="004949BC">
      <w:pPr>
        <w:rPr>
          <w:lang w:val="en-CA"/>
        </w:rPr>
      </w:pPr>
      <w:r w:rsidRPr="004949BC">
        <w:rPr>
          <w:lang w:val="en-CA"/>
        </w:rPr>
        <w:t xml:space="preserve">National Collaborating Centre for Determinants of Health. (2013). Glossary of Essential Health Equity Terms, available at https://nccdh.ca/learn/glossary/ </w:t>
      </w:r>
    </w:p>
    <w:p w14:paraId="389DD117" w14:textId="3012EB16" w:rsidR="004949BC" w:rsidRPr="004949BC" w:rsidRDefault="004949BC" w:rsidP="004949BC">
      <w:pPr>
        <w:rPr>
          <w:lang w:val="en-CA"/>
        </w:rPr>
      </w:pPr>
      <w:r w:rsidRPr="004949BC">
        <w:rPr>
          <w:lang w:val="en-CA"/>
        </w:rPr>
        <w:t xml:space="preserve">National Expert Commission. (n.d.). Why We are Worried: The Facts, available at https://www.cna-aiic.ca/~/media/cna/files/en/fact_sheet_11_e.pdf </w:t>
      </w:r>
    </w:p>
    <w:p w14:paraId="4266DA5C" w14:textId="5CEE00E8" w:rsidR="004949BC" w:rsidRPr="004949BC" w:rsidRDefault="004949BC" w:rsidP="004949BC">
      <w:pPr>
        <w:rPr>
          <w:lang w:val="en-CA"/>
        </w:rPr>
      </w:pPr>
      <w:r w:rsidRPr="004949BC">
        <w:rPr>
          <w:lang w:val="en-CA"/>
        </w:rPr>
        <w:t xml:space="preserve">Public Health Agency of Canada and the Pan-Canadian Health Inequalities Reporting Initiative. (2018). Key Health Inequalities in Canada: A National Portrait, available at https://www.canada.ca/content/dam/phac-aspc/documents/services/publications/science-research/key-health-inequalities-canada-national-portrait-executive-summary/key_health_inequalities_full_report-eng.pdf </w:t>
      </w:r>
    </w:p>
    <w:p w14:paraId="214FCA01" w14:textId="27F4C9B1" w:rsidR="004949BC" w:rsidRPr="004949BC" w:rsidRDefault="004949BC" w:rsidP="004949BC">
      <w:pPr>
        <w:rPr>
          <w:lang w:val="en-CA"/>
        </w:rPr>
      </w:pPr>
      <w:r w:rsidRPr="004949BC">
        <w:rPr>
          <w:lang w:val="en-CA"/>
        </w:rPr>
        <w:t xml:space="preserve">Raphael, D., Bryant, T., Mikkonen, J. and Raphael, A. (2020). Social Determinants of Health: The Canadian Facts. Oshawa: Ontario Tech University Faculty of Health Sciences and Toronto: York University School of Health Policy and Management, available at https://thecanadianfacts.org/The_Canadian_Facts-2nd_ed.pdf </w:t>
      </w:r>
    </w:p>
    <w:p w14:paraId="1DFAAB97" w14:textId="2A80B173" w:rsidR="004949BC" w:rsidRPr="004949BC" w:rsidRDefault="004949BC" w:rsidP="004949BC">
      <w:pPr>
        <w:rPr>
          <w:lang w:val="en-CA"/>
        </w:rPr>
      </w:pPr>
      <w:r w:rsidRPr="004949BC">
        <w:rPr>
          <w:lang w:val="en-CA"/>
        </w:rPr>
        <w:t xml:space="preserve">Reid, C., Clark, N., Landy, A. and Alonso, M. (2019). The Lived Experience of Recovery: The Role of Health Work in Addressing the Social Determinants of Mental Health, Canadian Journal of Community Mental Health, available at https://www.cjcmh.com/doi/abs/10.7870/cjcmh-2019-018 </w:t>
      </w:r>
    </w:p>
    <w:p w14:paraId="64A4537B" w14:textId="4F11C42E" w:rsidR="004949BC" w:rsidRPr="004949BC" w:rsidRDefault="004949BC" w:rsidP="004949BC">
      <w:pPr>
        <w:rPr>
          <w:lang w:val="en-CA"/>
        </w:rPr>
      </w:pPr>
      <w:r w:rsidRPr="004949BC">
        <w:rPr>
          <w:lang w:val="en-CA"/>
        </w:rPr>
        <w:t>Richmond, C.A.M., Ross, N.A., Bernier, J. (2013). Exploring Indigenous Concepts of Health: The Dimensions of Métis and Inuit Health. In: White, J.P., Wingert, S., Beavon, D., editors. Volume 4: Moving Forward, Making a Difference. Aboriginal Policy Research Series. Thompson Educational Publishing, Inc.</w:t>
      </w:r>
    </w:p>
    <w:p w14:paraId="5F06E781" w14:textId="75BD4104" w:rsidR="004949BC" w:rsidRPr="004949BC" w:rsidRDefault="004949BC" w:rsidP="004949BC">
      <w:pPr>
        <w:rPr>
          <w:lang w:val="en-CA"/>
        </w:rPr>
      </w:pPr>
      <w:r w:rsidRPr="004949BC">
        <w:rPr>
          <w:lang w:val="en-CA"/>
        </w:rPr>
        <w:t xml:space="preserve">Society for Health Psychology. (n.d.). Interpersonal Racism: Conceptualization, available at https://societyforhealthpsychology.org/resources/research-advocacy/diversity-racism/interpersonal/ </w:t>
      </w:r>
    </w:p>
    <w:p w14:paraId="4B945533" w14:textId="63C51C6B" w:rsidR="004949BC" w:rsidRPr="004949BC" w:rsidRDefault="004949BC" w:rsidP="004949BC">
      <w:pPr>
        <w:rPr>
          <w:lang w:val="en-CA"/>
        </w:rPr>
      </w:pPr>
      <w:proofErr w:type="gramStart"/>
      <w:r w:rsidRPr="004949BC">
        <w:rPr>
          <w:lang w:val="en-CA"/>
        </w:rPr>
        <w:t>Taking Action</w:t>
      </w:r>
      <w:proofErr w:type="gramEnd"/>
      <w:r w:rsidRPr="004949BC">
        <w:rPr>
          <w:lang w:val="en-CA"/>
        </w:rPr>
        <w:t xml:space="preserve"> Against Racism in the Media (TAARM). (n.d.). Internalized Racism, available at https://www.div17.org/TAAR/media/topics/internalized-racism.php</w:t>
      </w:r>
    </w:p>
    <w:p w14:paraId="4144AD26" w14:textId="3653FA38" w:rsidR="004949BC" w:rsidRPr="004949BC" w:rsidRDefault="004949BC" w:rsidP="004949BC">
      <w:pPr>
        <w:rPr>
          <w:lang w:val="en-CA"/>
        </w:rPr>
      </w:pPr>
      <w:r w:rsidRPr="004949BC">
        <w:rPr>
          <w:lang w:val="en-CA"/>
        </w:rPr>
        <w:lastRenderedPageBreak/>
        <w:t>World Health Organization. (2008). Closing the Gap in a Generation: Health Equity through Action on the Social Determinants of Health, available at https://www.who.int/social_determinants/thecommission/finalreport/en/</w:t>
      </w:r>
    </w:p>
    <w:p w14:paraId="4EFC3EC1" w14:textId="74B7E27A" w:rsidR="004949BC" w:rsidRPr="004B6402" w:rsidRDefault="004949BC" w:rsidP="004949BC">
      <w:pPr>
        <w:rPr>
          <w:lang w:val="en-CA"/>
        </w:rPr>
      </w:pPr>
      <w:r w:rsidRPr="004949BC">
        <w:rPr>
          <w:lang w:val="en-CA"/>
        </w:rPr>
        <w:t xml:space="preserve">YWCA Calgary. (2017). Equity </w:t>
      </w:r>
      <w:proofErr w:type="spellStart"/>
      <w:r w:rsidRPr="004949BC">
        <w:rPr>
          <w:lang w:val="en-CA"/>
        </w:rPr>
        <w:t>v.s</w:t>
      </w:r>
      <w:proofErr w:type="spellEnd"/>
      <w:r w:rsidRPr="004949BC">
        <w:rPr>
          <w:lang w:val="en-CA"/>
        </w:rPr>
        <w:t xml:space="preserve">. Equality: What’s The </w:t>
      </w:r>
      <w:proofErr w:type="gramStart"/>
      <w:r w:rsidRPr="004949BC">
        <w:rPr>
          <w:lang w:val="en-CA"/>
        </w:rPr>
        <w:t>Difference?,</w:t>
      </w:r>
      <w:proofErr w:type="gramEnd"/>
      <w:r w:rsidRPr="004949BC">
        <w:rPr>
          <w:lang w:val="en-CA"/>
        </w:rPr>
        <w:t xml:space="preserve"> available at https://www.ywcalgary.ca/news/equity-v-s-equality-whats-difference/</w:t>
      </w:r>
    </w:p>
    <w:sectPr w:rsidR="004949BC" w:rsidRPr="004B6402" w:rsidSect="00BF46D1">
      <w:footerReference w:type="default" r:id="rId20"/>
      <w:pgSz w:w="12240" w:h="15840"/>
      <w:pgMar w:top="1440" w:right="1440" w:bottom="1440" w:left="1440" w:header="720" w:footer="5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A6D94" w14:textId="77777777" w:rsidR="00BA0778" w:rsidRDefault="00BA0778" w:rsidP="00BF46D1">
      <w:pPr>
        <w:spacing w:after="0" w:line="240" w:lineRule="auto"/>
      </w:pPr>
      <w:r>
        <w:separator/>
      </w:r>
    </w:p>
  </w:endnote>
  <w:endnote w:type="continuationSeparator" w:id="0">
    <w:p w14:paraId="544DD2E4" w14:textId="77777777" w:rsidR="00BA0778" w:rsidRDefault="00BA0778" w:rsidP="00BF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4AC6A" w14:textId="148C10BF" w:rsidR="00BF46D1" w:rsidRDefault="00BF46D1">
    <w:pPr>
      <w:pStyle w:val="Footer"/>
    </w:pPr>
    <w:r>
      <w:rPr>
        <w:rStyle w:val="normaltextrun"/>
        <w:rFonts w:ascii="Aptos" w:hAnsi="Aptos"/>
        <w:color w:val="000000"/>
        <w:sz w:val="18"/>
        <w:szCs w:val="18"/>
        <w:shd w:val="clear" w:color="auto" w:fill="FFFFFF"/>
      </w:rPr>
      <w:t>This project is funded by the B.C. Ministry of Mental Health and Addictions, and project managed by BCcampus. Released July 2021. Publicly accessible material on this website is licensed under a</w:t>
    </w:r>
    <w:r>
      <w:rPr>
        <w:rStyle w:val="normaltextrun"/>
        <w:rFonts w:ascii="Arial" w:hAnsi="Arial" w:cs="Arial"/>
        <w:color w:val="000000"/>
        <w:sz w:val="18"/>
        <w:szCs w:val="18"/>
        <w:shd w:val="clear" w:color="auto" w:fill="FFFFFF"/>
      </w:rPr>
      <w:t> </w:t>
    </w:r>
    <w:hyperlink r:id="rId1" w:tgtFrame="_blank" w:history="1">
      <w:r>
        <w:rPr>
          <w:rStyle w:val="normaltextrun"/>
          <w:rFonts w:ascii="Aptos" w:hAnsi="Aptos" w:cs="Segoe UI"/>
          <w:color w:val="467886"/>
          <w:sz w:val="18"/>
          <w:szCs w:val="18"/>
          <w:u w:val="single"/>
          <w:shd w:val="clear" w:color="auto" w:fill="FFFFFF"/>
        </w:rPr>
        <w:t>Creative Commons Attribution 4.0 International License</w:t>
      </w:r>
    </w:hyperlink>
    <w:r>
      <w:rPr>
        <w:rStyle w:val="normaltextrun"/>
        <w:rFonts w:ascii="Arial" w:hAnsi="Arial" w:cs="Arial"/>
        <w:color w:val="000000"/>
        <w:sz w:val="18"/>
        <w:szCs w:val="18"/>
        <w:shd w:val="clear" w:color="auto" w:fill="FFFFFF"/>
      </w:rPr>
      <w:t> </w:t>
    </w:r>
    <w:r>
      <w:rPr>
        <w:rStyle w:val="normaltextrun"/>
        <w:rFonts w:ascii="Aptos" w:hAnsi="Aptos"/>
        <w:color w:val="000000"/>
        <w:sz w:val="18"/>
        <w:szCs w:val="18"/>
        <w:shd w:val="clear" w:color="auto" w:fill="FFFFFF"/>
      </w:rPr>
      <w:t>except where otherwise noted.</w:t>
    </w:r>
    <w:r>
      <w:rPr>
        <w:rStyle w:val="eop"/>
        <w:rFonts w:ascii="Aptos" w:hAnsi="Aptos"/>
        <w:color w:val="000000"/>
        <w:sz w:val="18"/>
        <w:szCs w:val="18"/>
        <w:shd w:val="clear" w:color="auto" w:fill="FFFFFF"/>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8917C" w14:textId="77777777" w:rsidR="00BA0778" w:rsidRDefault="00BA0778" w:rsidP="00BF46D1">
      <w:pPr>
        <w:spacing w:after="0" w:line="240" w:lineRule="auto"/>
      </w:pPr>
      <w:r>
        <w:separator/>
      </w:r>
    </w:p>
  </w:footnote>
  <w:footnote w:type="continuationSeparator" w:id="0">
    <w:p w14:paraId="02CA5A7B" w14:textId="77777777" w:rsidR="00BA0778" w:rsidRDefault="00BA0778" w:rsidP="00BF4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262E45"/>
    <w:multiLevelType w:val="hybridMultilevel"/>
    <w:tmpl w:val="71707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A43A5F"/>
    <w:multiLevelType w:val="hybridMultilevel"/>
    <w:tmpl w:val="1818B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03323"/>
    <w:multiLevelType w:val="hybridMultilevel"/>
    <w:tmpl w:val="F180487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014695"/>
    <w:multiLevelType w:val="hybridMultilevel"/>
    <w:tmpl w:val="02D63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665039"/>
    <w:multiLevelType w:val="hybridMultilevel"/>
    <w:tmpl w:val="BC42D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467B2"/>
    <w:multiLevelType w:val="hybridMultilevel"/>
    <w:tmpl w:val="A7A8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824AE2"/>
    <w:multiLevelType w:val="multilevel"/>
    <w:tmpl w:val="E444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E76D68"/>
    <w:multiLevelType w:val="multilevel"/>
    <w:tmpl w:val="180CD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A46F66"/>
    <w:multiLevelType w:val="hybridMultilevel"/>
    <w:tmpl w:val="A502E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D77050"/>
    <w:multiLevelType w:val="hybridMultilevel"/>
    <w:tmpl w:val="EEE6B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6E60FE"/>
    <w:multiLevelType w:val="hybridMultilevel"/>
    <w:tmpl w:val="656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092C50"/>
    <w:multiLevelType w:val="hybridMultilevel"/>
    <w:tmpl w:val="6A8C0F3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433893"/>
    <w:multiLevelType w:val="hybridMultilevel"/>
    <w:tmpl w:val="3AE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871EB"/>
    <w:multiLevelType w:val="hybridMultilevel"/>
    <w:tmpl w:val="584E1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D4E1136"/>
    <w:multiLevelType w:val="hybridMultilevel"/>
    <w:tmpl w:val="12E8D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809848"/>
    <w:multiLevelType w:val="hybridMultilevel"/>
    <w:tmpl w:val="17A20BF8"/>
    <w:lvl w:ilvl="0" w:tplc="670A5B00">
      <w:start w:val="9"/>
      <w:numFmt w:val="decimal"/>
      <w:lvlText w:val="%1."/>
      <w:lvlJc w:val="left"/>
      <w:pPr>
        <w:ind w:left="720" w:hanging="360"/>
      </w:pPr>
    </w:lvl>
    <w:lvl w:ilvl="1" w:tplc="93F236A4">
      <w:start w:val="1"/>
      <w:numFmt w:val="lowerLetter"/>
      <w:lvlText w:val="%2."/>
      <w:lvlJc w:val="left"/>
      <w:pPr>
        <w:ind w:left="1440" w:hanging="360"/>
      </w:pPr>
    </w:lvl>
    <w:lvl w:ilvl="2" w:tplc="7FFE9BCA">
      <w:start w:val="1"/>
      <w:numFmt w:val="lowerRoman"/>
      <w:lvlText w:val="%3."/>
      <w:lvlJc w:val="right"/>
      <w:pPr>
        <w:ind w:left="2160" w:hanging="180"/>
      </w:pPr>
    </w:lvl>
    <w:lvl w:ilvl="3" w:tplc="2EB2D320">
      <w:start w:val="1"/>
      <w:numFmt w:val="decimal"/>
      <w:lvlText w:val="%4."/>
      <w:lvlJc w:val="left"/>
      <w:pPr>
        <w:ind w:left="2880" w:hanging="360"/>
      </w:pPr>
    </w:lvl>
    <w:lvl w:ilvl="4" w:tplc="E8A210EA">
      <w:start w:val="1"/>
      <w:numFmt w:val="lowerLetter"/>
      <w:lvlText w:val="%5."/>
      <w:lvlJc w:val="left"/>
      <w:pPr>
        <w:ind w:left="3600" w:hanging="360"/>
      </w:pPr>
    </w:lvl>
    <w:lvl w:ilvl="5" w:tplc="5B2E74F2">
      <w:start w:val="1"/>
      <w:numFmt w:val="lowerRoman"/>
      <w:lvlText w:val="%6."/>
      <w:lvlJc w:val="right"/>
      <w:pPr>
        <w:ind w:left="4320" w:hanging="180"/>
      </w:pPr>
    </w:lvl>
    <w:lvl w:ilvl="6" w:tplc="CA281136">
      <w:start w:val="1"/>
      <w:numFmt w:val="decimal"/>
      <w:lvlText w:val="%7."/>
      <w:lvlJc w:val="left"/>
      <w:pPr>
        <w:ind w:left="5040" w:hanging="360"/>
      </w:pPr>
    </w:lvl>
    <w:lvl w:ilvl="7" w:tplc="C608D7AA">
      <w:start w:val="1"/>
      <w:numFmt w:val="lowerLetter"/>
      <w:lvlText w:val="%8."/>
      <w:lvlJc w:val="left"/>
      <w:pPr>
        <w:ind w:left="5760" w:hanging="360"/>
      </w:pPr>
    </w:lvl>
    <w:lvl w:ilvl="8" w:tplc="0DE45676">
      <w:start w:val="1"/>
      <w:numFmt w:val="lowerRoman"/>
      <w:lvlText w:val="%9."/>
      <w:lvlJc w:val="right"/>
      <w:pPr>
        <w:ind w:left="6480" w:hanging="180"/>
      </w:pPr>
    </w:lvl>
  </w:abstractNum>
  <w:abstractNum w:abstractNumId="24" w15:restartNumberingAfterBreak="0">
    <w:nsid w:val="41FE78C8"/>
    <w:multiLevelType w:val="hybridMultilevel"/>
    <w:tmpl w:val="A3CA0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2158DA"/>
    <w:multiLevelType w:val="hybridMultilevel"/>
    <w:tmpl w:val="FB48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0F91C59"/>
    <w:multiLevelType w:val="hybridMultilevel"/>
    <w:tmpl w:val="94702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F41ECF"/>
    <w:multiLevelType w:val="hybridMultilevel"/>
    <w:tmpl w:val="2D1C0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724653"/>
    <w:multiLevelType w:val="hybridMultilevel"/>
    <w:tmpl w:val="318E61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A077EF"/>
    <w:multiLevelType w:val="hybridMultilevel"/>
    <w:tmpl w:val="D320E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ED7D97"/>
    <w:multiLevelType w:val="hybridMultilevel"/>
    <w:tmpl w:val="BB625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CF6577"/>
    <w:multiLevelType w:val="hybridMultilevel"/>
    <w:tmpl w:val="95FEC0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426B55"/>
    <w:multiLevelType w:val="hybridMultilevel"/>
    <w:tmpl w:val="C696D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F64C5A"/>
    <w:multiLevelType w:val="hybridMultilevel"/>
    <w:tmpl w:val="95FEC0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9935E68"/>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62701591">
    <w:abstractNumId w:val="23"/>
  </w:num>
  <w:num w:numId="2" w16cid:durableId="318652639">
    <w:abstractNumId w:val="38"/>
  </w:num>
  <w:num w:numId="3" w16cid:durableId="38822783">
    <w:abstractNumId w:val="31"/>
  </w:num>
  <w:num w:numId="4" w16cid:durableId="392854939">
    <w:abstractNumId w:val="35"/>
  </w:num>
  <w:num w:numId="5" w16cid:durableId="1952127713">
    <w:abstractNumId w:val="13"/>
  </w:num>
  <w:num w:numId="6" w16cid:durableId="2143964802">
    <w:abstractNumId w:val="17"/>
  </w:num>
  <w:num w:numId="7" w16cid:durableId="2047749429">
    <w:abstractNumId w:val="25"/>
  </w:num>
  <w:num w:numId="8" w16cid:durableId="2008632728">
    <w:abstractNumId w:val="36"/>
  </w:num>
  <w:num w:numId="9" w16cid:durableId="672878965">
    <w:abstractNumId w:val="6"/>
  </w:num>
  <w:num w:numId="10" w16cid:durableId="1609656603">
    <w:abstractNumId w:val="0"/>
  </w:num>
  <w:num w:numId="11" w16cid:durableId="218320907">
    <w:abstractNumId w:val="22"/>
  </w:num>
  <w:num w:numId="12" w16cid:durableId="352534734">
    <w:abstractNumId w:val="30"/>
  </w:num>
  <w:num w:numId="13" w16cid:durableId="1381779351">
    <w:abstractNumId w:val="43"/>
  </w:num>
  <w:num w:numId="14" w16cid:durableId="1828858018">
    <w:abstractNumId w:val="48"/>
  </w:num>
  <w:num w:numId="15" w16cid:durableId="850995878">
    <w:abstractNumId w:val="18"/>
  </w:num>
  <w:num w:numId="16" w16cid:durableId="668412228">
    <w:abstractNumId w:val="28"/>
  </w:num>
  <w:num w:numId="17" w16cid:durableId="269513313">
    <w:abstractNumId w:val="27"/>
  </w:num>
  <w:num w:numId="18" w16cid:durableId="2091809401">
    <w:abstractNumId w:val="39"/>
  </w:num>
  <w:num w:numId="19" w16cid:durableId="724108018">
    <w:abstractNumId w:val="26"/>
  </w:num>
  <w:num w:numId="20" w16cid:durableId="1427463387">
    <w:abstractNumId w:val="46"/>
  </w:num>
  <w:num w:numId="21" w16cid:durableId="93212290">
    <w:abstractNumId w:val="12"/>
  </w:num>
  <w:num w:numId="22" w16cid:durableId="180970767">
    <w:abstractNumId w:val="9"/>
  </w:num>
  <w:num w:numId="23" w16cid:durableId="164437158">
    <w:abstractNumId w:val="24"/>
  </w:num>
  <w:num w:numId="24" w16cid:durableId="851648654">
    <w:abstractNumId w:val="7"/>
  </w:num>
  <w:num w:numId="25" w16cid:durableId="785195550">
    <w:abstractNumId w:val="4"/>
  </w:num>
  <w:num w:numId="26" w16cid:durableId="1223297903">
    <w:abstractNumId w:val="40"/>
  </w:num>
  <w:num w:numId="27" w16cid:durableId="1963917401">
    <w:abstractNumId w:val="2"/>
  </w:num>
  <w:num w:numId="28" w16cid:durableId="363988348">
    <w:abstractNumId w:val="14"/>
  </w:num>
  <w:num w:numId="29" w16cid:durableId="154033754">
    <w:abstractNumId w:val="41"/>
  </w:num>
  <w:num w:numId="30" w16cid:durableId="338896667">
    <w:abstractNumId w:val="37"/>
  </w:num>
  <w:num w:numId="31" w16cid:durableId="1517302823">
    <w:abstractNumId w:val="10"/>
  </w:num>
  <w:num w:numId="32" w16cid:durableId="685446280">
    <w:abstractNumId w:val="33"/>
  </w:num>
  <w:num w:numId="33" w16cid:durableId="2135101390">
    <w:abstractNumId w:val="44"/>
  </w:num>
  <w:num w:numId="34" w16cid:durableId="438643573">
    <w:abstractNumId w:val="11"/>
  </w:num>
  <w:num w:numId="35" w16cid:durableId="533619548">
    <w:abstractNumId w:val="5"/>
  </w:num>
  <w:num w:numId="36" w16cid:durableId="167182830">
    <w:abstractNumId w:val="20"/>
  </w:num>
  <w:num w:numId="37" w16cid:durableId="1882744548">
    <w:abstractNumId w:val="8"/>
  </w:num>
  <w:num w:numId="38" w16cid:durableId="1978562018">
    <w:abstractNumId w:val="47"/>
  </w:num>
  <w:num w:numId="39" w16cid:durableId="1357391939">
    <w:abstractNumId w:val="32"/>
  </w:num>
  <w:num w:numId="40" w16cid:durableId="597762057">
    <w:abstractNumId w:val="19"/>
  </w:num>
  <w:num w:numId="41" w16cid:durableId="1276017428">
    <w:abstractNumId w:val="42"/>
  </w:num>
  <w:num w:numId="42" w16cid:durableId="1385712167">
    <w:abstractNumId w:val="45"/>
  </w:num>
  <w:num w:numId="43" w16cid:durableId="275064931">
    <w:abstractNumId w:val="1"/>
  </w:num>
  <w:num w:numId="44" w16cid:durableId="67702674">
    <w:abstractNumId w:val="3"/>
  </w:num>
  <w:num w:numId="45" w16cid:durableId="1826503929">
    <w:abstractNumId w:val="29"/>
  </w:num>
  <w:num w:numId="46" w16cid:durableId="197814883">
    <w:abstractNumId w:val="15"/>
  </w:num>
  <w:num w:numId="47" w16cid:durableId="1115829997">
    <w:abstractNumId w:val="34"/>
  </w:num>
  <w:num w:numId="48" w16cid:durableId="1104226710">
    <w:abstractNumId w:val="16"/>
  </w:num>
  <w:num w:numId="49" w16cid:durableId="13292092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816ADE"/>
    <w:rsid w:val="000479F4"/>
    <w:rsid w:val="000A0B3A"/>
    <w:rsid w:val="000B2653"/>
    <w:rsid w:val="000F1519"/>
    <w:rsid w:val="00141AE0"/>
    <w:rsid w:val="00143EA2"/>
    <w:rsid w:val="00145061"/>
    <w:rsid w:val="00156245"/>
    <w:rsid w:val="00170065"/>
    <w:rsid w:val="001B5F0A"/>
    <w:rsid w:val="001F4A4A"/>
    <w:rsid w:val="00241835"/>
    <w:rsid w:val="002427FB"/>
    <w:rsid w:val="00255A85"/>
    <w:rsid w:val="002D149A"/>
    <w:rsid w:val="00362B87"/>
    <w:rsid w:val="003C7B30"/>
    <w:rsid w:val="003D1162"/>
    <w:rsid w:val="003D2C91"/>
    <w:rsid w:val="003F763B"/>
    <w:rsid w:val="004157AE"/>
    <w:rsid w:val="00417C1E"/>
    <w:rsid w:val="0045298E"/>
    <w:rsid w:val="004565C7"/>
    <w:rsid w:val="00476CEE"/>
    <w:rsid w:val="004949BC"/>
    <w:rsid w:val="004B0222"/>
    <w:rsid w:val="004B6402"/>
    <w:rsid w:val="004C41F0"/>
    <w:rsid w:val="004F00E5"/>
    <w:rsid w:val="00517C37"/>
    <w:rsid w:val="0052351F"/>
    <w:rsid w:val="00554336"/>
    <w:rsid w:val="005854E5"/>
    <w:rsid w:val="005856EF"/>
    <w:rsid w:val="00592498"/>
    <w:rsid w:val="005A10F2"/>
    <w:rsid w:val="005C1DF6"/>
    <w:rsid w:val="005E64FB"/>
    <w:rsid w:val="0061646F"/>
    <w:rsid w:val="00635945"/>
    <w:rsid w:val="00666EDE"/>
    <w:rsid w:val="006C3716"/>
    <w:rsid w:val="006C4BA8"/>
    <w:rsid w:val="00724BF7"/>
    <w:rsid w:val="00744053"/>
    <w:rsid w:val="007D7339"/>
    <w:rsid w:val="007E7221"/>
    <w:rsid w:val="008660CA"/>
    <w:rsid w:val="00890806"/>
    <w:rsid w:val="00897E6B"/>
    <w:rsid w:val="008A63F7"/>
    <w:rsid w:val="008E2013"/>
    <w:rsid w:val="00900A3F"/>
    <w:rsid w:val="009042E1"/>
    <w:rsid w:val="0090538D"/>
    <w:rsid w:val="00911360"/>
    <w:rsid w:val="00921CD8"/>
    <w:rsid w:val="00931063"/>
    <w:rsid w:val="009902E5"/>
    <w:rsid w:val="00992AC8"/>
    <w:rsid w:val="009C520E"/>
    <w:rsid w:val="009D0528"/>
    <w:rsid w:val="009E7585"/>
    <w:rsid w:val="00A34958"/>
    <w:rsid w:val="00A740E1"/>
    <w:rsid w:val="00A953B7"/>
    <w:rsid w:val="00AD5F45"/>
    <w:rsid w:val="00B43422"/>
    <w:rsid w:val="00B461CB"/>
    <w:rsid w:val="00B63A4A"/>
    <w:rsid w:val="00B75D84"/>
    <w:rsid w:val="00BA0778"/>
    <w:rsid w:val="00BF46D1"/>
    <w:rsid w:val="00C26EA8"/>
    <w:rsid w:val="00C64064"/>
    <w:rsid w:val="00C97A83"/>
    <w:rsid w:val="00CF2659"/>
    <w:rsid w:val="00D1279B"/>
    <w:rsid w:val="00D156E4"/>
    <w:rsid w:val="00D315F1"/>
    <w:rsid w:val="00D33CB6"/>
    <w:rsid w:val="00D87E11"/>
    <w:rsid w:val="00DD66F5"/>
    <w:rsid w:val="00DF59F6"/>
    <w:rsid w:val="00E07B24"/>
    <w:rsid w:val="00E3614A"/>
    <w:rsid w:val="00E378EE"/>
    <w:rsid w:val="00E466FC"/>
    <w:rsid w:val="00E73957"/>
    <w:rsid w:val="00E86CC7"/>
    <w:rsid w:val="00EB283A"/>
    <w:rsid w:val="00EC2209"/>
    <w:rsid w:val="00ED3271"/>
    <w:rsid w:val="00ED7D70"/>
    <w:rsid w:val="00F1525F"/>
    <w:rsid w:val="00F226A6"/>
    <w:rsid w:val="00F44756"/>
    <w:rsid w:val="00F721A7"/>
    <w:rsid w:val="00FA3D4D"/>
    <w:rsid w:val="00FC3BB0"/>
    <w:rsid w:val="00FC70C7"/>
    <w:rsid w:val="00FE1852"/>
    <w:rsid w:val="29327107"/>
    <w:rsid w:val="3F95C83D"/>
    <w:rsid w:val="416057A4"/>
    <w:rsid w:val="5E816ADE"/>
    <w:rsid w:val="7F019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16ADE"/>
  <w15:chartTrackingRefBased/>
  <w15:docId w15:val="{2F93DB67-49E5-4159-90E9-4B6EF98D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29327107"/>
    <w:pPr>
      <w:ind w:left="720"/>
      <w:contextualSpacing/>
    </w:pPr>
  </w:style>
  <w:style w:type="character" w:styleId="Hyperlink">
    <w:name w:val="Hyperlink"/>
    <w:basedOn w:val="DefaultParagraphFont"/>
    <w:uiPriority w:val="99"/>
    <w:unhideWhenUsed/>
    <w:rsid w:val="00E86CC7"/>
    <w:rPr>
      <w:color w:val="467886" w:themeColor="hyperlink"/>
      <w:u w:val="single"/>
    </w:rPr>
  </w:style>
  <w:style w:type="character" w:styleId="UnresolvedMention">
    <w:name w:val="Unresolved Mention"/>
    <w:basedOn w:val="DefaultParagraphFont"/>
    <w:uiPriority w:val="99"/>
    <w:semiHidden/>
    <w:unhideWhenUsed/>
    <w:rsid w:val="00E86CC7"/>
    <w:rPr>
      <w:color w:val="605E5C"/>
      <w:shd w:val="clear" w:color="auto" w:fill="E1DFDD"/>
    </w:rPr>
  </w:style>
  <w:style w:type="paragraph" w:styleId="Header">
    <w:name w:val="header"/>
    <w:basedOn w:val="Normal"/>
    <w:link w:val="HeaderChar"/>
    <w:uiPriority w:val="99"/>
    <w:unhideWhenUsed/>
    <w:rsid w:val="00BF46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6D1"/>
  </w:style>
  <w:style w:type="paragraph" w:styleId="Footer">
    <w:name w:val="footer"/>
    <w:basedOn w:val="Normal"/>
    <w:link w:val="FooterChar"/>
    <w:uiPriority w:val="99"/>
    <w:unhideWhenUsed/>
    <w:rsid w:val="00BF46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6D1"/>
  </w:style>
  <w:style w:type="character" w:customStyle="1" w:styleId="normaltextrun">
    <w:name w:val="normaltextrun"/>
    <w:basedOn w:val="DefaultParagraphFont"/>
    <w:rsid w:val="00BF46D1"/>
  </w:style>
  <w:style w:type="character" w:customStyle="1" w:styleId="eop">
    <w:name w:val="eop"/>
    <w:basedOn w:val="DefaultParagraphFont"/>
    <w:rsid w:val="00BF4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651735">
      <w:bodyDiv w:val="1"/>
      <w:marLeft w:val="0"/>
      <w:marRight w:val="0"/>
      <w:marTop w:val="0"/>
      <w:marBottom w:val="0"/>
      <w:divBdr>
        <w:top w:val="none" w:sz="0" w:space="0" w:color="auto"/>
        <w:left w:val="none" w:sz="0" w:space="0" w:color="auto"/>
        <w:bottom w:val="none" w:sz="0" w:space="0" w:color="auto"/>
        <w:right w:val="none" w:sz="0" w:space="0" w:color="auto"/>
      </w:divBdr>
      <w:divsChild>
        <w:div w:id="705329947">
          <w:marLeft w:val="0"/>
          <w:marRight w:val="0"/>
          <w:marTop w:val="0"/>
          <w:marBottom w:val="0"/>
          <w:divBdr>
            <w:top w:val="none" w:sz="0" w:space="0" w:color="auto"/>
            <w:left w:val="none" w:sz="0" w:space="0" w:color="auto"/>
            <w:bottom w:val="none" w:sz="0" w:space="0" w:color="auto"/>
            <w:right w:val="none" w:sz="0" w:space="0" w:color="auto"/>
          </w:divBdr>
          <w:divsChild>
            <w:div w:id="675307237">
              <w:marLeft w:val="1187"/>
              <w:marRight w:val="0"/>
              <w:marTop w:val="0"/>
              <w:marBottom w:val="0"/>
              <w:divBdr>
                <w:top w:val="none" w:sz="0" w:space="0" w:color="auto"/>
                <w:left w:val="none" w:sz="0" w:space="0" w:color="auto"/>
                <w:bottom w:val="none" w:sz="0" w:space="0" w:color="auto"/>
                <w:right w:val="none" w:sz="0" w:space="0" w:color="auto"/>
              </w:divBdr>
              <w:divsChild>
                <w:div w:id="1780366455">
                  <w:marLeft w:val="0"/>
                  <w:marRight w:val="0"/>
                  <w:marTop w:val="0"/>
                  <w:marBottom w:val="0"/>
                  <w:divBdr>
                    <w:top w:val="none" w:sz="0" w:space="0" w:color="auto"/>
                    <w:left w:val="none" w:sz="0" w:space="0" w:color="auto"/>
                    <w:bottom w:val="none" w:sz="0" w:space="0" w:color="auto"/>
                    <w:right w:val="none" w:sz="0" w:space="0" w:color="auto"/>
                  </w:divBdr>
                  <w:divsChild>
                    <w:div w:id="100343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330805">
          <w:marLeft w:val="0"/>
          <w:marRight w:val="0"/>
          <w:marTop w:val="0"/>
          <w:marBottom w:val="0"/>
          <w:divBdr>
            <w:top w:val="none" w:sz="0" w:space="0" w:color="auto"/>
            <w:left w:val="none" w:sz="0" w:space="0" w:color="auto"/>
            <w:bottom w:val="none" w:sz="0" w:space="0" w:color="auto"/>
            <w:right w:val="none" w:sz="0" w:space="0" w:color="auto"/>
          </w:divBdr>
          <w:divsChild>
            <w:div w:id="1981768415">
              <w:marLeft w:val="1187"/>
              <w:marRight w:val="0"/>
              <w:marTop w:val="0"/>
              <w:marBottom w:val="0"/>
              <w:divBdr>
                <w:top w:val="none" w:sz="0" w:space="0" w:color="auto"/>
                <w:left w:val="none" w:sz="0" w:space="0" w:color="auto"/>
                <w:bottom w:val="none" w:sz="0" w:space="0" w:color="auto"/>
                <w:right w:val="none" w:sz="0" w:space="0" w:color="auto"/>
              </w:divBdr>
              <w:divsChild>
                <w:div w:id="142803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572112">
      <w:bodyDiv w:val="1"/>
      <w:marLeft w:val="0"/>
      <w:marRight w:val="0"/>
      <w:marTop w:val="0"/>
      <w:marBottom w:val="0"/>
      <w:divBdr>
        <w:top w:val="none" w:sz="0" w:space="0" w:color="auto"/>
        <w:left w:val="none" w:sz="0" w:space="0" w:color="auto"/>
        <w:bottom w:val="none" w:sz="0" w:space="0" w:color="auto"/>
        <w:right w:val="none" w:sz="0" w:space="0" w:color="auto"/>
      </w:divBdr>
    </w:div>
    <w:div w:id="642152121">
      <w:bodyDiv w:val="1"/>
      <w:marLeft w:val="0"/>
      <w:marRight w:val="0"/>
      <w:marTop w:val="0"/>
      <w:marBottom w:val="0"/>
      <w:divBdr>
        <w:top w:val="none" w:sz="0" w:space="0" w:color="auto"/>
        <w:left w:val="none" w:sz="0" w:space="0" w:color="auto"/>
        <w:bottom w:val="none" w:sz="0" w:space="0" w:color="auto"/>
        <w:right w:val="none" w:sz="0" w:space="0" w:color="auto"/>
      </w:divBdr>
      <w:divsChild>
        <w:div w:id="2048484198">
          <w:marLeft w:val="0"/>
          <w:marRight w:val="0"/>
          <w:marTop w:val="0"/>
          <w:marBottom w:val="0"/>
          <w:divBdr>
            <w:top w:val="none" w:sz="0" w:space="0" w:color="auto"/>
            <w:left w:val="none" w:sz="0" w:space="0" w:color="auto"/>
            <w:bottom w:val="none" w:sz="0" w:space="0" w:color="auto"/>
            <w:right w:val="none" w:sz="0" w:space="0" w:color="auto"/>
          </w:divBdr>
          <w:divsChild>
            <w:div w:id="930043246">
              <w:marLeft w:val="0"/>
              <w:marRight w:val="0"/>
              <w:marTop w:val="0"/>
              <w:marBottom w:val="0"/>
              <w:divBdr>
                <w:top w:val="none" w:sz="0" w:space="0" w:color="auto"/>
                <w:left w:val="none" w:sz="0" w:space="0" w:color="auto"/>
                <w:bottom w:val="none" w:sz="0" w:space="0" w:color="auto"/>
                <w:right w:val="none" w:sz="0" w:space="0" w:color="auto"/>
              </w:divBdr>
              <w:divsChild>
                <w:div w:id="1805848622">
                  <w:marLeft w:val="0"/>
                  <w:marRight w:val="0"/>
                  <w:marTop w:val="0"/>
                  <w:marBottom w:val="0"/>
                  <w:divBdr>
                    <w:top w:val="none" w:sz="0" w:space="0" w:color="auto"/>
                    <w:left w:val="none" w:sz="0" w:space="0" w:color="auto"/>
                    <w:bottom w:val="none" w:sz="0" w:space="0" w:color="auto"/>
                    <w:right w:val="none" w:sz="0" w:space="0" w:color="auto"/>
                  </w:divBdr>
                  <w:divsChild>
                    <w:div w:id="387849501">
                      <w:marLeft w:val="0"/>
                      <w:marRight w:val="0"/>
                      <w:marTop w:val="0"/>
                      <w:marBottom w:val="0"/>
                      <w:divBdr>
                        <w:top w:val="none" w:sz="0" w:space="0" w:color="auto"/>
                        <w:left w:val="none" w:sz="0" w:space="0" w:color="auto"/>
                        <w:bottom w:val="none" w:sz="0" w:space="0" w:color="auto"/>
                        <w:right w:val="none" w:sz="0" w:space="0" w:color="auto"/>
                      </w:divBdr>
                      <w:divsChild>
                        <w:div w:id="1565335144">
                          <w:marLeft w:val="0"/>
                          <w:marRight w:val="0"/>
                          <w:marTop w:val="0"/>
                          <w:marBottom w:val="0"/>
                          <w:divBdr>
                            <w:top w:val="none" w:sz="0" w:space="0" w:color="auto"/>
                            <w:left w:val="none" w:sz="0" w:space="0" w:color="auto"/>
                            <w:bottom w:val="none" w:sz="0" w:space="0" w:color="auto"/>
                            <w:right w:val="none" w:sz="0" w:space="0" w:color="auto"/>
                          </w:divBdr>
                          <w:divsChild>
                            <w:div w:id="1095832823">
                              <w:marLeft w:val="1187"/>
                              <w:marRight w:val="0"/>
                              <w:marTop w:val="0"/>
                              <w:marBottom w:val="0"/>
                              <w:divBdr>
                                <w:top w:val="none" w:sz="0" w:space="0" w:color="auto"/>
                                <w:left w:val="none" w:sz="0" w:space="0" w:color="auto"/>
                                <w:bottom w:val="none" w:sz="0" w:space="0" w:color="auto"/>
                                <w:right w:val="none" w:sz="0" w:space="0" w:color="auto"/>
                              </w:divBdr>
                              <w:divsChild>
                                <w:div w:id="52633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301084">
          <w:marLeft w:val="0"/>
          <w:marRight w:val="0"/>
          <w:marTop w:val="0"/>
          <w:marBottom w:val="0"/>
          <w:divBdr>
            <w:top w:val="none" w:sz="0" w:space="0" w:color="auto"/>
            <w:left w:val="none" w:sz="0" w:space="0" w:color="auto"/>
            <w:bottom w:val="none" w:sz="0" w:space="0" w:color="auto"/>
            <w:right w:val="none" w:sz="0" w:space="0" w:color="auto"/>
          </w:divBdr>
          <w:divsChild>
            <w:div w:id="1593735426">
              <w:marLeft w:val="0"/>
              <w:marRight w:val="0"/>
              <w:marTop w:val="0"/>
              <w:marBottom w:val="0"/>
              <w:divBdr>
                <w:top w:val="none" w:sz="0" w:space="0" w:color="auto"/>
                <w:left w:val="none" w:sz="0" w:space="0" w:color="auto"/>
                <w:bottom w:val="none" w:sz="0" w:space="0" w:color="auto"/>
                <w:right w:val="none" w:sz="0" w:space="0" w:color="auto"/>
              </w:divBdr>
              <w:divsChild>
                <w:div w:id="921915680">
                  <w:marLeft w:val="0"/>
                  <w:marRight w:val="0"/>
                  <w:marTop w:val="0"/>
                  <w:marBottom w:val="0"/>
                  <w:divBdr>
                    <w:top w:val="none" w:sz="0" w:space="0" w:color="auto"/>
                    <w:left w:val="none" w:sz="0" w:space="0" w:color="auto"/>
                    <w:bottom w:val="none" w:sz="0" w:space="0" w:color="auto"/>
                    <w:right w:val="none" w:sz="0" w:space="0" w:color="auto"/>
                  </w:divBdr>
                  <w:divsChild>
                    <w:div w:id="2092727493">
                      <w:marLeft w:val="0"/>
                      <w:marRight w:val="0"/>
                      <w:marTop w:val="0"/>
                      <w:marBottom w:val="0"/>
                      <w:divBdr>
                        <w:top w:val="none" w:sz="0" w:space="0" w:color="auto"/>
                        <w:left w:val="none" w:sz="0" w:space="0" w:color="auto"/>
                        <w:bottom w:val="none" w:sz="0" w:space="0" w:color="auto"/>
                        <w:right w:val="none" w:sz="0" w:space="0" w:color="auto"/>
                      </w:divBdr>
                      <w:divsChild>
                        <w:div w:id="989359151">
                          <w:marLeft w:val="0"/>
                          <w:marRight w:val="0"/>
                          <w:marTop w:val="0"/>
                          <w:marBottom w:val="0"/>
                          <w:divBdr>
                            <w:top w:val="none" w:sz="0" w:space="0" w:color="auto"/>
                            <w:left w:val="none" w:sz="0" w:space="0" w:color="auto"/>
                            <w:bottom w:val="none" w:sz="0" w:space="0" w:color="auto"/>
                            <w:right w:val="none" w:sz="0" w:space="0" w:color="auto"/>
                          </w:divBdr>
                          <w:divsChild>
                            <w:div w:id="1942250751">
                              <w:marLeft w:val="1187"/>
                              <w:marRight w:val="0"/>
                              <w:marTop w:val="0"/>
                              <w:marBottom w:val="0"/>
                              <w:divBdr>
                                <w:top w:val="none" w:sz="0" w:space="0" w:color="auto"/>
                                <w:left w:val="none" w:sz="0" w:space="0" w:color="auto"/>
                                <w:bottom w:val="none" w:sz="0" w:space="0" w:color="auto"/>
                                <w:right w:val="none" w:sz="0" w:space="0" w:color="auto"/>
                              </w:divBdr>
                              <w:divsChild>
                                <w:div w:id="1094012533">
                                  <w:marLeft w:val="0"/>
                                  <w:marRight w:val="0"/>
                                  <w:marTop w:val="0"/>
                                  <w:marBottom w:val="0"/>
                                  <w:divBdr>
                                    <w:top w:val="none" w:sz="0" w:space="0" w:color="auto"/>
                                    <w:left w:val="none" w:sz="0" w:space="0" w:color="auto"/>
                                    <w:bottom w:val="none" w:sz="0" w:space="0" w:color="auto"/>
                                    <w:right w:val="none" w:sz="0" w:space="0" w:color="auto"/>
                                  </w:divBdr>
                                  <w:divsChild>
                                    <w:div w:id="181478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4340051">
      <w:bodyDiv w:val="1"/>
      <w:marLeft w:val="0"/>
      <w:marRight w:val="0"/>
      <w:marTop w:val="0"/>
      <w:marBottom w:val="0"/>
      <w:divBdr>
        <w:top w:val="none" w:sz="0" w:space="0" w:color="auto"/>
        <w:left w:val="none" w:sz="0" w:space="0" w:color="auto"/>
        <w:bottom w:val="none" w:sz="0" w:space="0" w:color="auto"/>
        <w:right w:val="none" w:sz="0" w:space="0" w:color="auto"/>
      </w:divBdr>
      <w:divsChild>
        <w:div w:id="1279338973">
          <w:marLeft w:val="0"/>
          <w:marRight w:val="0"/>
          <w:marTop w:val="0"/>
          <w:marBottom w:val="0"/>
          <w:divBdr>
            <w:top w:val="none" w:sz="0" w:space="0" w:color="auto"/>
            <w:left w:val="none" w:sz="0" w:space="0" w:color="auto"/>
            <w:bottom w:val="none" w:sz="0" w:space="0" w:color="auto"/>
            <w:right w:val="none" w:sz="0" w:space="0" w:color="auto"/>
          </w:divBdr>
          <w:divsChild>
            <w:div w:id="759571217">
              <w:marLeft w:val="0"/>
              <w:marRight w:val="0"/>
              <w:marTop w:val="0"/>
              <w:marBottom w:val="0"/>
              <w:divBdr>
                <w:top w:val="none" w:sz="0" w:space="0" w:color="auto"/>
                <w:left w:val="none" w:sz="0" w:space="0" w:color="auto"/>
                <w:bottom w:val="none" w:sz="0" w:space="0" w:color="auto"/>
                <w:right w:val="none" w:sz="0" w:space="0" w:color="auto"/>
              </w:divBdr>
            </w:div>
          </w:divsChild>
        </w:div>
        <w:div w:id="443814890">
          <w:marLeft w:val="0"/>
          <w:marRight w:val="0"/>
          <w:marTop w:val="0"/>
          <w:marBottom w:val="0"/>
          <w:divBdr>
            <w:top w:val="none" w:sz="0" w:space="0" w:color="auto"/>
            <w:left w:val="none" w:sz="0" w:space="0" w:color="auto"/>
            <w:bottom w:val="none" w:sz="0" w:space="0" w:color="auto"/>
            <w:right w:val="none" w:sz="0" w:space="0" w:color="auto"/>
          </w:divBdr>
        </w:div>
        <w:div w:id="582683339">
          <w:marLeft w:val="0"/>
          <w:marRight w:val="0"/>
          <w:marTop w:val="0"/>
          <w:marBottom w:val="0"/>
          <w:divBdr>
            <w:top w:val="none" w:sz="0" w:space="0" w:color="auto"/>
            <w:left w:val="none" w:sz="0" w:space="0" w:color="auto"/>
            <w:bottom w:val="none" w:sz="0" w:space="0" w:color="auto"/>
            <w:right w:val="none" w:sz="0" w:space="0" w:color="auto"/>
          </w:divBdr>
          <w:divsChild>
            <w:div w:id="142814832">
              <w:marLeft w:val="0"/>
              <w:marRight w:val="0"/>
              <w:marTop w:val="0"/>
              <w:marBottom w:val="0"/>
              <w:divBdr>
                <w:top w:val="none" w:sz="0" w:space="0" w:color="auto"/>
                <w:left w:val="none" w:sz="0" w:space="0" w:color="auto"/>
                <w:bottom w:val="none" w:sz="0" w:space="0" w:color="auto"/>
                <w:right w:val="none" w:sz="0" w:space="0" w:color="auto"/>
              </w:divBdr>
            </w:div>
          </w:divsChild>
        </w:div>
        <w:div w:id="224607469">
          <w:marLeft w:val="0"/>
          <w:marRight w:val="0"/>
          <w:marTop w:val="0"/>
          <w:marBottom w:val="0"/>
          <w:divBdr>
            <w:top w:val="none" w:sz="0" w:space="0" w:color="auto"/>
            <w:left w:val="none" w:sz="0" w:space="0" w:color="auto"/>
            <w:bottom w:val="none" w:sz="0" w:space="0" w:color="auto"/>
            <w:right w:val="none" w:sz="0" w:space="0" w:color="auto"/>
          </w:divBdr>
        </w:div>
        <w:div w:id="136460241">
          <w:marLeft w:val="0"/>
          <w:marRight w:val="0"/>
          <w:marTop w:val="0"/>
          <w:marBottom w:val="0"/>
          <w:divBdr>
            <w:top w:val="none" w:sz="0" w:space="0" w:color="auto"/>
            <w:left w:val="none" w:sz="0" w:space="0" w:color="auto"/>
            <w:bottom w:val="none" w:sz="0" w:space="0" w:color="auto"/>
            <w:right w:val="none" w:sz="0" w:space="0" w:color="auto"/>
          </w:divBdr>
          <w:divsChild>
            <w:div w:id="2084720656">
              <w:marLeft w:val="0"/>
              <w:marRight w:val="0"/>
              <w:marTop w:val="0"/>
              <w:marBottom w:val="0"/>
              <w:divBdr>
                <w:top w:val="none" w:sz="0" w:space="0" w:color="auto"/>
                <w:left w:val="none" w:sz="0" w:space="0" w:color="auto"/>
                <w:bottom w:val="none" w:sz="0" w:space="0" w:color="auto"/>
                <w:right w:val="none" w:sz="0" w:space="0" w:color="auto"/>
              </w:divBdr>
            </w:div>
          </w:divsChild>
        </w:div>
        <w:div w:id="1541018697">
          <w:marLeft w:val="0"/>
          <w:marRight w:val="0"/>
          <w:marTop w:val="0"/>
          <w:marBottom w:val="0"/>
          <w:divBdr>
            <w:top w:val="none" w:sz="0" w:space="0" w:color="auto"/>
            <w:left w:val="none" w:sz="0" w:space="0" w:color="auto"/>
            <w:bottom w:val="none" w:sz="0" w:space="0" w:color="auto"/>
            <w:right w:val="none" w:sz="0" w:space="0" w:color="auto"/>
          </w:divBdr>
        </w:div>
        <w:div w:id="665017722">
          <w:marLeft w:val="0"/>
          <w:marRight w:val="0"/>
          <w:marTop w:val="0"/>
          <w:marBottom w:val="0"/>
          <w:divBdr>
            <w:top w:val="none" w:sz="0" w:space="0" w:color="auto"/>
            <w:left w:val="none" w:sz="0" w:space="0" w:color="auto"/>
            <w:bottom w:val="none" w:sz="0" w:space="0" w:color="auto"/>
            <w:right w:val="none" w:sz="0" w:space="0" w:color="auto"/>
          </w:divBdr>
          <w:divsChild>
            <w:div w:id="1184439836">
              <w:marLeft w:val="0"/>
              <w:marRight w:val="0"/>
              <w:marTop w:val="0"/>
              <w:marBottom w:val="0"/>
              <w:divBdr>
                <w:top w:val="none" w:sz="0" w:space="0" w:color="auto"/>
                <w:left w:val="none" w:sz="0" w:space="0" w:color="auto"/>
                <w:bottom w:val="none" w:sz="0" w:space="0" w:color="auto"/>
                <w:right w:val="none" w:sz="0" w:space="0" w:color="auto"/>
              </w:divBdr>
            </w:div>
          </w:divsChild>
        </w:div>
        <w:div w:id="754595908">
          <w:marLeft w:val="0"/>
          <w:marRight w:val="0"/>
          <w:marTop w:val="0"/>
          <w:marBottom w:val="0"/>
          <w:divBdr>
            <w:top w:val="none" w:sz="0" w:space="0" w:color="auto"/>
            <w:left w:val="none" w:sz="0" w:space="0" w:color="auto"/>
            <w:bottom w:val="none" w:sz="0" w:space="0" w:color="auto"/>
            <w:right w:val="none" w:sz="0" w:space="0" w:color="auto"/>
          </w:divBdr>
        </w:div>
        <w:div w:id="1433359961">
          <w:marLeft w:val="0"/>
          <w:marRight w:val="0"/>
          <w:marTop w:val="0"/>
          <w:marBottom w:val="0"/>
          <w:divBdr>
            <w:top w:val="none" w:sz="0" w:space="0" w:color="auto"/>
            <w:left w:val="none" w:sz="0" w:space="0" w:color="auto"/>
            <w:bottom w:val="none" w:sz="0" w:space="0" w:color="auto"/>
            <w:right w:val="none" w:sz="0" w:space="0" w:color="auto"/>
          </w:divBdr>
          <w:divsChild>
            <w:div w:id="55235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39187">
      <w:bodyDiv w:val="1"/>
      <w:marLeft w:val="0"/>
      <w:marRight w:val="0"/>
      <w:marTop w:val="0"/>
      <w:marBottom w:val="0"/>
      <w:divBdr>
        <w:top w:val="none" w:sz="0" w:space="0" w:color="auto"/>
        <w:left w:val="none" w:sz="0" w:space="0" w:color="auto"/>
        <w:bottom w:val="none" w:sz="0" w:space="0" w:color="auto"/>
        <w:right w:val="none" w:sz="0" w:space="0" w:color="auto"/>
      </w:divBdr>
      <w:divsChild>
        <w:div w:id="1282112562">
          <w:marLeft w:val="0"/>
          <w:marRight w:val="0"/>
          <w:marTop w:val="0"/>
          <w:marBottom w:val="0"/>
          <w:divBdr>
            <w:top w:val="none" w:sz="0" w:space="0" w:color="auto"/>
            <w:left w:val="none" w:sz="0" w:space="0" w:color="auto"/>
            <w:bottom w:val="none" w:sz="0" w:space="0" w:color="auto"/>
            <w:right w:val="none" w:sz="0" w:space="0" w:color="auto"/>
          </w:divBdr>
          <w:divsChild>
            <w:div w:id="1983731753">
              <w:marLeft w:val="1187"/>
              <w:marRight w:val="0"/>
              <w:marTop w:val="0"/>
              <w:marBottom w:val="0"/>
              <w:divBdr>
                <w:top w:val="none" w:sz="0" w:space="0" w:color="auto"/>
                <w:left w:val="none" w:sz="0" w:space="0" w:color="auto"/>
                <w:bottom w:val="none" w:sz="0" w:space="0" w:color="auto"/>
                <w:right w:val="none" w:sz="0" w:space="0" w:color="auto"/>
              </w:divBdr>
              <w:divsChild>
                <w:div w:id="75708523">
                  <w:marLeft w:val="0"/>
                  <w:marRight w:val="0"/>
                  <w:marTop w:val="0"/>
                  <w:marBottom w:val="0"/>
                  <w:divBdr>
                    <w:top w:val="none" w:sz="0" w:space="0" w:color="auto"/>
                    <w:left w:val="none" w:sz="0" w:space="0" w:color="auto"/>
                    <w:bottom w:val="none" w:sz="0" w:space="0" w:color="auto"/>
                    <w:right w:val="none" w:sz="0" w:space="0" w:color="auto"/>
                  </w:divBdr>
                  <w:divsChild>
                    <w:div w:id="67700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6388">
          <w:marLeft w:val="0"/>
          <w:marRight w:val="0"/>
          <w:marTop w:val="0"/>
          <w:marBottom w:val="0"/>
          <w:divBdr>
            <w:top w:val="none" w:sz="0" w:space="0" w:color="auto"/>
            <w:left w:val="none" w:sz="0" w:space="0" w:color="auto"/>
            <w:bottom w:val="none" w:sz="0" w:space="0" w:color="auto"/>
            <w:right w:val="none" w:sz="0" w:space="0" w:color="auto"/>
          </w:divBdr>
          <w:divsChild>
            <w:div w:id="291906702">
              <w:marLeft w:val="1187"/>
              <w:marRight w:val="0"/>
              <w:marTop w:val="0"/>
              <w:marBottom w:val="0"/>
              <w:divBdr>
                <w:top w:val="none" w:sz="0" w:space="0" w:color="auto"/>
                <w:left w:val="none" w:sz="0" w:space="0" w:color="auto"/>
                <w:bottom w:val="none" w:sz="0" w:space="0" w:color="auto"/>
                <w:right w:val="none" w:sz="0" w:space="0" w:color="auto"/>
              </w:divBdr>
              <w:divsChild>
                <w:div w:id="12418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386895">
      <w:bodyDiv w:val="1"/>
      <w:marLeft w:val="0"/>
      <w:marRight w:val="0"/>
      <w:marTop w:val="0"/>
      <w:marBottom w:val="0"/>
      <w:divBdr>
        <w:top w:val="none" w:sz="0" w:space="0" w:color="auto"/>
        <w:left w:val="none" w:sz="0" w:space="0" w:color="auto"/>
        <w:bottom w:val="none" w:sz="0" w:space="0" w:color="auto"/>
        <w:right w:val="none" w:sz="0" w:space="0" w:color="auto"/>
      </w:divBdr>
      <w:divsChild>
        <w:div w:id="523712733">
          <w:marLeft w:val="0"/>
          <w:marRight w:val="0"/>
          <w:marTop w:val="0"/>
          <w:marBottom w:val="0"/>
          <w:divBdr>
            <w:top w:val="none" w:sz="0" w:space="0" w:color="auto"/>
            <w:left w:val="none" w:sz="0" w:space="0" w:color="auto"/>
            <w:bottom w:val="none" w:sz="0" w:space="0" w:color="auto"/>
            <w:right w:val="none" w:sz="0" w:space="0" w:color="auto"/>
          </w:divBdr>
          <w:divsChild>
            <w:div w:id="304898559">
              <w:marLeft w:val="0"/>
              <w:marRight w:val="0"/>
              <w:marTop w:val="0"/>
              <w:marBottom w:val="0"/>
              <w:divBdr>
                <w:top w:val="none" w:sz="0" w:space="0" w:color="auto"/>
                <w:left w:val="none" w:sz="0" w:space="0" w:color="auto"/>
                <w:bottom w:val="none" w:sz="0" w:space="0" w:color="auto"/>
                <w:right w:val="none" w:sz="0" w:space="0" w:color="auto"/>
              </w:divBdr>
            </w:div>
          </w:divsChild>
        </w:div>
        <w:div w:id="2119375350">
          <w:marLeft w:val="0"/>
          <w:marRight w:val="0"/>
          <w:marTop w:val="0"/>
          <w:marBottom w:val="0"/>
          <w:divBdr>
            <w:top w:val="none" w:sz="0" w:space="0" w:color="auto"/>
            <w:left w:val="none" w:sz="0" w:space="0" w:color="auto"/>
            <w:bottom w:val="none" w:sz="0" w:space="0" w:color="auto"/>
            <w:right w:val="none" w:sz="0" w:space="0" w:color="auto"/>
          </w:divBdr>
        </w:div>
        <w:div w:id="981540946">
          <w:marLeft w:val="0"/>
          <w:marRight w:val="0"/>
          <w:marTop w:val="0"/>
          <w:marBottom w:val="0"/>
          <w:divBdr>
            <w:top w:val="none" w:sz="0" w:space="0" w:color="auto"/>
            <w:left w:val="none" w:sz="0" w:space="0" w:color="auto"/>
            <w:bottom w:val="none" w:sz="0" w:space="0" w:color="auto"/>
            <w:right w:val="none" w:sz="0" w:space="0" w:color="auto"/>
          </w:divBdr>
          <w:divsChild>
            <w:div w:id="1975939021">
              <w:marLeft w:val="0"/>
              <w:marRight w:val="0"/>
              <w:marTop w:val="0"/>
              <w:marBottom w:val="0"/>
              <w:divBdr>
                <w:top w:val="none" w:sz="0" w:space="0" w:color="auto"/>
                <w:left w:val="none" w:sz="0" w:space="0" w:color="auto"/>
                <w:bottom w:val="none" w:sz="0" w:space="0" w:color="auto"/>
                <w:right w:val="none" w:sz="0" w:space="0" w:color="auto"/>
              </w:divBdr>
            </w:div>
          </w:divsChild>
        </w:div>
        <w:div w:id="2086488702">
          <w:marLeft w:val="0"/>
          <w:marRight w:val="0"/>
          <w:marTop w:val="0"/>
          <w:marBottom w:val="0"/>
          <w:divBdr>
            <w:top w:val="none" w:sz="0" w:space="0" w:color="auto"/>
            <w:left w:val="none" w:sz="0" w:space="0" w:color="auto"/>
            <w:bottom w:val="none" w:sz="0" w:space="0" w:color="auto"/>
            <w:right w:val="none" w:sz="0" w:space="0" w:color="auto"/>
          </w:divBdr>
        </w:div>
        <w:div w:id="364331534">
          <w:marLeft w:val="0"/>
          <w:marRight w:val="0"/>
          <w:marTop w:val="0"/>
          <w:marBottom w:val="0"/>
          <w:divBdr>
            <w:top w:val="none" w:sz="0" w:space="0" w:color="auto"/>
            <w:left w:val="none" w:sz="0" w:space="0" w:color="auto"/>
            <w:bottom w:val="none" w:sz="0" w:space="0" w:color="auto"/>
            <w:right w:val="none" w:sz="0" w:space="0" w:color="auto"/>
          </w:divBdr>
          <w:divsChild>
            <w:div w:id="1477339577">
              <w:marLeft w:val="0"/>
              <w:marRight w:val="0"/>
              <w:marTop w:val="0"/>
              <w:marBottom w:val="0"/>
              <w:divBdr>
                <w:top w:val="none" w:sz="0" w:space="0" w:color="auto"/>
                <w:left w:val="none" w:sz="0" w:space="0" w:color="auto"/>
                <w:bottom w:val="none" w:sz="0" w:space="0" w:color="auto"/>
                <w:right w:val="none" w:sz="0" w:space="0" w:color="auto"/>
              </w:divBdr>
            </w:div>
          </w:divsChild>
        </w:div>
        <w:div w:id="831067022">
          <w:marLeft w:val="0"/>
          <w:marRight w:val="0"/>
          <w:marTop w:val="0"/>
          <w:marBottom w:val="0"/>
          <w:divBdr>
            <w:top w:val="none" w:sz="0" w:space="0" w:color="auto"/>
            <w:left w:val="none" w:sz="0" w:space="0" w:color="auto"/>
            <w:bottom w:val="none" w:sz="0" w:space="0" w:color="auto"/>
            <w:right w:val="none" w:sz="0" w:space="0" w:color="auto"/>
          </w:divBdr>
        </w:div>
        <w:div w:id="1794010238">
          <w:marLeft w:val="0"/>
          <w:marRight w:val="0"/>
          <w:marTop w:val="0"/>
          <w:marBottom w:val="0"/>
          <w:divBdr>
            <w:top w:val="none" w:sz="0" w:space="0" w:color="auto"/>
            <w:left w:val="none" w:sz="0" w:space="0" w:color="auto"/>
            <w:bottom w:val="none" w:sz="0" w:space="0" w:color="auto"/>
            <w:right w:val="none" w:sz="0" w:space="0" w:color="auto"/>
          </w:divBdr>
          <w:divsChild>
            <w:div w:id="1003239224">
              <w:marLeft w:val="0"/>
              <w:marRight w:val="0"/>
              <w:marTop w:val="0"/>
              <w:marBottom w:val="0"/>
              <w:divBdr>
                <w:top w:val="none" w:sz="0" w:space="0" w:color="auto"/>
                <w:left w:val="none" w:sz="0" w:space="0" w:color="auto"/>
                <w:bottom w:val="none" w:sz="0" w:space="0" w:color="auto"/>
                <w:right w:val="none" w:sz="0" w:space="0" w:color="auto"/>
              </w:divBdr>
            </w:div>
          </w:divsChild>
        </w:div>
        <w:div w:id="898325553">
          <w:marLeft w:val="0"/>
          <w:marRight w:val="0"/>
          <w:marTop w:val="0"/>
          <w:marBottom w:val="0"/>
          <w:divBdr>
            <w:top w:val="none" w:sz="0" w:space="0" w:color="auto"/>
            <w:left w:val="none" w:sz="0" w:space="0" w:color="auto"/>
            <w:bottom w:val="none" w:sz="0" w:space="0" w:color="auto"/>
            <w:right w:val="none" w:sz="0" w:space="0" w:color="auto"/>
          </w:divBdr>
        </w:div>
        <w:div w:id="592593676">
          <w:marLeft w:val="0"/>
          <w:marRight w:val="0"/>
          <w:marTop w:val="0"/>
          <w:marBottom w:val="0"/>
          <w:divBdr>
            <w:top w:val="none" w:sz="0" w:space="0" w:color="auto"/>
            <w:left w:val="none" w:sz="0" w:space="0" w:color="auto"/>
            <w:bottom w:val="none" w:sz="0" w:space="0" w:color="auto"/>
            <w:right w:val="none" w:sz="0" w:space="0" w:color="auto"/>
          </w:divBdr>
          <w:divsChild>
            <w:div w:id="158205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16875">
      <w:bodyDiv w:val="1"/>
      <w:marLeft w:val="0"/>
      <w:marRight w:val="0"/>
      <w:marTop w:val="0"/>
      <w:marBottom w:val="0"/>
      <w:divBdr>
        <w:top w:val="none" w:sz="0" w:space="0" w:color="auto"/>
        <w:left w:val="none" w:sz="0" w:space="0" w:color="auto"/>
        <w:bottom w:val="none" w:sz="0" w:space="0" w:color="auto"/>
        <w:right w:val="none" w:sz="0" w:space="0" w:color="auto"/>
      </w:divBdr>
    </w:div>
    <w:div w:id="1562715679">
      <w:bodyDiv w:val="1"/>
      <w:marLeft w:val="0"/>
      <w:marRight w:val="0"/>
      <w:marTop w:val="0"/>
      <w:marBottom w:val="0"/>
      <w:divBdr>
        <w:top w:val="none" w:sz="0" w:space="0" w:color="auto"/>
        <w:left w:val="none" w:sz="0" w:space="0" w:color="auto"/>
        <w:bottom w:val="none" w:sz="0" w:space="0" w:color="auto"/>
        <w:right w:val="none" w:sz="0" w:space="0" w:color="auto"/>
      </w:divBdr>
      <w:divsChild>
        <w:div w:id="1699349454">
          <w:marLeft w:val="0"/>
          <w:marRight w:val="0"/>
          <w:marTop w:val="0"/>
          <w:marBottom w:val="0"/>
          <w:divBdr>
            <w:top w:val="none" w:sz="0" w:space="0" w:color="auto"/>
            <w:left w:val="none" w:sz="0" w:space="0" w:color="auto"/>
            <w:bottom w:val="none" w:sz="0" w:space="0" w:color="auto"/>
            <w:right w:val="none" w:sz="0" w:space="0" w:color="auto"/>
          </w:divBdr>
          <w:divsChild>
            <w:div w:id="2091611567">
              <w:marLeft w:val="0"/>
              <w:marRight w:val="0"/>
              <w:marTop w:val="0"/>
              <w:marBottom w:val="0"/>
              <w:divBdr>
                <w:top w:val="none" w:sz="0" w:space="0" w:color="auto"/>
                <w:left w:val="none" w:sz="0" w:space="0" w:color="auto"/>
                <w:bottom w:val="none" w:sz="0" w:space="0" w:color="auto"/>
                <w:right w:val="none" w:sz="0" w:space="0" w:color="auto"/>
              </w:divBdr>
              <w:divsChild>
                <w:div w:id="2140880333">
                  <w:marLeft w:val="0"/>
                  <w:marRight w:val="0"/>
                  <w:marTop w:val="0"/>
                  <w:marBottom w:val="0"/>
                  <w:divBdr>
                    <w:top w:val="none" w:sz="0" w:space="0" w:color="auto"/>
                    <w:left w:val="none" w:sz="0" w:space="0" w:color="auto"/>
                    <w:bottom w:val="none" w:sz="0" w:space="0" w:color="auto"/>
                    <w:right w:val="none" w:sz="0" w:space="0" w:color="auto"/>
                  </w:divBdr>
                  <w:divsChild>
                    <w:div w:id="474221742">
                      <w:marLeft w:val="0"/>
                      <w:marRight w:val="0"/>
                      <w:marTop w:val="0"/>
                      <w:marBottom w:val="0"/>
                      <w:divBdr>
                        <w:top w:val="none" w:sz="0" w:space="0" w:color="auto"/>
                        <w:left w:val="none" w:sz="0" w:space="0" w:color="auto"/>
                        <w:bottom w:val="none" w:sz="0" w:space="0" w:color="auto"/>
                        <w:right w:val="none" w:sz="0" w:space="0" w:color="auto"/>
                      </w:divBdr>
                      <w:divsChild>
                        <w:div w:id="1940330054">
                          <w:marLeft w:val="0"/>
                          <w:marRight w:val="0"/>
                          <w:marTop w:val="0"/>
                          <w:marBottom w:val="0"/>
                          <w:divBdr>
                            <w:top w:val="none" w:sz="0" w:space="0" w:color="auto"/>
                            <w:left w:val="none" w:sz="0" w:space="0" w:color="auto"/>
                            <w:bottom w:val="none" w:sz="0" w:space="0" w:color="auto"/>
                            <w:right w:val="none" w:sz="0" w:space="0" w:color="auto"/>
                          </w:divBdr>
                          <w:divsChild>
                            <w:div w:id="573199599">
                              <w:marLeft w:val="1187"/>
                              <w:marRight w:val="0"/>
                              <w:marTop w:val="0"/>
                              <w:marBottom w:val="0"/>
                              <w:divBdr>
                                <w:top w:val="none" w:sz="0" w:space="0" w:color="auto"/>
                                <w:left w:val="none" w:sz="0" w:space="0" w:color="auto"/>
                                <w:bottom w:val="none" w:sz="0" w:space="0" w:color="auto"/>
                                <w:right w:val="none" w:sz="0" w:space="0" w:color="auto"/>
                              </w:divBdr>
                              <w:divsChild>
                                <w:div w:id="5901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698981">
          <w:marLeft w:val="0"/>
          <w:marRight w:val="0"/>
          <w:marTop w:val="0"/>
          <w:marBottom w:val="0"/>
          <w:divBdr>
            <w:top w:val="none" w:sz="0" w:space="0" w:color="auto"/>
            <w:left w:val="none" w:sz="0" w:space="0" w:color="auto"/>
            <w:bottom w:val="none" w:sz="0" w:space="0" w:color="auto"/>
            <w:right w:val="none" w:sz="0" w:space="0" w:color="auto"/>
          </w:divBdr>
          <w:divsChild>
            <w:div w:id="746998774">
              <w:marLeft w:val="0"/>
              <w:marRight w:val="0"/>
              <w:marTop w:val="0"/>
              <w:marBottom w:val="0"/>
              <w:divBdr>
                <w:top w:val="none" w:sz="0" w:space="0" w:color="auto"/>
                <w:left w:val="none" w:sz="0" w:space="0" w:color="auto"/>
                <w:bottom w:val="none" w:sz="0" w:space="0" w:color="auto"/>
                <w:right w:val="none" w:sz="0" w:space="0" w:color="auto"/>
              </w:divBdr>
              <w:divsChild>
                <w:div w:id="1289971650">
                  <w:marLeft w:val="0"/>
                  <w:marRight w:val="0"/>
                  <w:marTop w:val="0"/>
                  <w:marBottom w:val="0"/>
                  <w:divBdr>
                    <w:top w:val="none" w:sz="0" w:space="0" w:color="auto"/>
                    <w:left w:val="none" w:sz="0" w:space="0" w:color="auto"/>
                    <w:bottom w:val="none" w:sz="0" w:space="0" w:color="auto"/>
                    <w:right w:val="none" w:sz="0" w:space="0" w:color="auto"/>
                  </w:divBdr>
                  <w:divsChild>
                    <w:div w:id="1558282081">
                      <w:marLeft w:val="0"/>
                      <w:marRight w:val="0"/>
                      <w:marTop w:val="0"/>
                      <w:marBottom w:val="0"/>
                      <w:divBdr>
                        <w:top w:val="none" w:sz="0" w:space="0" w:color="auto"/>
                        <w:left w:val="none" w:sz="0" w:space="0" w:color="auto"/>
                        <w:bottom w:val="none" w:sz="0" w:space="0" w:color="auto"/>
                        <w:right w:val="none" w:sz="0" w:space="0" w:color="auto"/>
                      </w:divBdr>
                      <w:divsChild>
                        <w:div w:id="511182867">
                          <w:marLeft w:val="0"/>
                          <w:marRight w:val="0"/>
                          <w:marTop w:val="0"/>
                          <w:marBottom w:val="0"/>
                          <w:divBdr>
                            <w:top w:val="none" w:sz="0" w:space="0" w:color="auto"/>
                            <w:left w:val="none" w:sz="0" w:space="0" w:color="auto"/>
                            <w:bottom w:val="none" w:sz="0" w:space="0" w:color="auto"/>
                            <w:right w:val="none" w:sz="0" w:space="0" w:color="auto"/>
                          </w:divBdr>
                          <w:divsChild>
                            <w:div w:id="1658605948">
                              <w:marLeft w:val="1187"/>
                              <w:marRight w:val="0"/>
                              <w:marTop w:val="0"/>
                              <w:marBottom w:val="0"/>
                              <w:divBdr>
                                <w:top w:val="none" w:sz="0" w:space="0" w:color="auto"/>
                                <w:left w:val="none" w:sz="0" w:space="0" w:color="auto"/>
                                <w:bottom w:val="none" w:sz="0" w:space="0" w:color="auto"/>
                                <w:right w:val="none" w:sz="0" w:space="0" w:color="auto"/>
                              </w:divBdr>
                              <w:divsChild>
                                <w:div w:id="934631363">
                                  <w:marLeft w:val="0"/>
                                  <w:marRight w:val="0"/>
                                  <w:marTop w:val="0"/>
                                  <w:marBottom w:val="0"/>
                                  <w:divBdr>
                                    <w:top w:val="none" w:sz="0" w:space="0" w:color="auto"/>
                                    <w:left w:val="none" w:sz="0" w:space="0" w:color="auto"/>
                                    <w:bottom w:val="none" w:sz="0" w:space="0" w:color="auto"/>
                                    <w:right w:val="none" w:sz="0" w:space="0" w:color="auto"/>
                                  </w:divBdr>
                                  <w:divsChild>
                                    <w:div w:id="204015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3182374">
      <w:bodyDiv w:val="1"/>
      <w:marLeft w:val="0"/>
      <w:marRight w:val="0"/>
      <w:marTop w:val="0"/>
      <w:marBottom w:val="0"/>
      <w:divBdr>
        <w:top w:val="none" w:sz="0" w:space="0" w:color="auto"/>
        <w:left w:val="none" w:sz="0" w:space="0" w:color="auto"/>
        <w:bottom w:val="none" w:sz="0" w:space="0" w:color="auto"/>
        <w:right w:val="none" w:sz="0" w:space="0" w:color="auto"/>
      </w:divBdr>
    </w:div>
    <w:div w:id="195566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erconnectbc.ca/courses/9-social-determinants/assets/9Y0leWdXEIwSr_YO_P4eTTbFqz5rk-cod-M09_reflection-journal.pdf" TargetMode="External"/><Relationship Id="rId13" Type="http://schemas.openxmlformats.org/officeDocument/2006/relationships/hyperlink" Target="https://www.cbc.ca/news/indigenous/21-things-you-may-not-know-about-the-indian-act-1.3533613" TargetMode="External"/><Relationship Id="rId18" Type="http://schemas.openxmlformats.org/officeDocument/2006/relationships/hyperlink" Target="https://peerconnectbc.c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layer.vimeo.com/video/566618160" TargetMode="External"/><Relationship Id="rId12" Type="http://schemas.openxmlformats.org/officeDocument/2006/relationships/hyperlink" Target="https://www.canada.ca/en/public-health/services/health-promotion/population-health/what-determines-health.html" TargetMode="External"/><Relationship Id="rId17" Type="http://schemas.openxmlformats.org/officeDocument/2006/relationships/hyperlink" Target="https://www.un.org/development/desa/disabilities/convention-on-the-rights-of-persons-with-disabilities/article-25-health.html" TargetMode="External"/><Relationship Id="rId2" Type="http://schemas.openxmlformats.org/officeDocument/2006/relationships/styles" Target="styles.xml"/><Relationship Id="rId16" Type="http://schemas.openxmlformats.org/officeDocument/2006/relationships/hyperlink" Target="https://nctr.ca/map.php"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tic1.squarespace.com/static/5b314942b27e391ec744656b/t/5bddf6980ebbe857b71fea53/1541273241143/glossary-terms-doow-2017.pdf" TargetMode="External"/><Relationship Id="rId5" Type="http://schemas.openxmlformats.org/officeDocument/2006/relationships/footnotes" Target="footnotes.xml"/><Relationship Id="rId15" Type="http://schemas.openxmlformats.org/officeDocument/2006/relationships/hyperlink" Target="https://en.wikipedia.org/wiki/Cultural_genocide" TargetMode="External"/><Relationship Id="rId10" Type="http://schemas.openxmlformats.org/officeDocument/2006/relationships/hyperlink" Target="https://nccdh.ca/learn/glossary/" TargetMode="External"/><Relationship Id="rId19" Type="http://schemas.openxmlformats.org/officeDocument/2006/relationships/hyperlink" Target="https://peerconnectbc.ca/resource-library/" TargetMode="Externa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hyperlink" Target="https://www.canada.ca/en/canadian-heritage/campaigns/anti-racism-engagement/anti-racism-strategy.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40</Pages>
  <Words>12535</Words>
  <Characters>71451</Characters>
  <Application>Microsoft Office Word</Application>
  <DocSecurity>0</DocSecurity>
  <Lines>595</Lines>
  <Paragraphs>167</Paragraphs>
  <ScaleCrop>false</ScaleCrop>
  <Company/>
  <LinksUpToDate>false</LinksUpToDate>
  <CharactersWithSpaces>83819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100</cp:revision>
  <dcterms:created xsi:type="dcterms:W3CDTF">2025-07-14T21:31:00Z</dcterms:created>
  <dcterms:modified xsi:type="dcterms:W3CDTF">2025-07-15T18:47:00Z</dcterms:modified>
</cp:coreProperties>
</file>